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830A9">
      <w:pPr>
        <w:pStyle w:val="4"/>
        <w:spacing w:before="91" w:line="219" w:lineRule="auto"/>
        <w:jc w:val="center"/>
        <w:rPr>
          <w:rFonts w:ascii="Times New Roman" w:hAnsi="Times New Roman" w:eastAsia="方正小标宋简体" w:cs="方正小标宋简体"/>
          <w:spacing w:val="-3"/>
          <w:sz w:val="52"/>
          <w:szCs w:val="52"/>
          <w:lang w:eastAsia="zh-CN"/>
        </w:rPr>
      </w:pPr>
    </w:p>
    <w:p w14:paraId="706FC491">
      <w:pPr>
        <w:pStyle w:val="4"/>
        <w:spacing w:before="91" w:line="219" w:lineRule="auto"/>
        <w:jc w:val="center"/>
        <w:rPr>
          <w:rFonts w:ascii="Times New Roman" w:hAnsi="Times New Roman" w:eastAsia="方正小标宋简体" w:cs="方正小标宋简体"/>
          <w:spacing w:val="-3"/>
          <w:sz w:val="52"/>
          <w:szCs w:val="52"/>
          <w:lang w:eastAsia="zh-CN"/>
        </w:rPr>
      </w:pPr>
    </w:p>
    <w:p w14:paraId="0AD4F494">
      <w:pPr>
        <w:pStyle w:val="4"/>
        <w:spacing w:before="91" w:line="219" w:lineRule="auto"/>
        <w:jc w:val="center"/>
        <w:rPr>
          <w:rFonts w:ascii="Times New Roman" w:hAnsi="Times New Roman" w:eastAsia="方正小标宋简体" w:cs="方正小标宋简体"/>
          <w:spacing w:val="-3"/>
          <w:sz w:val="52"/>
          <w:szCs w:val="52"/>
          <w:lang w:eastAsia="zh-CN"/>
        </w:rPr>
      </w:pPr>
    </w:p>
    <w:p w14:paraId="26B775A8">
      <w:pPr>
        <w:pStyle w:val="4"/>
        <w:spacing w:before="91" w:line="219" w:lineRule="auto"/>
        <w:jc w:val="center"/>
        <w:rPr>
          <w:rFonts w:ascii="Times New Roman" w:hAnsi="Times New Roman" w:eastAsia="方正小标宋简体" w:cs="方正小标宋简体"/>
          <w:spacing w:val="-3"/>
          <w:sz w:val="52"/>
          <w:szCs w:val="52"/>
          <w:lang w:eastAsia="zh-CN"/>
        </w:rPr>
      </w:pPr>
    </w:p>
    <w:p w14:paraId="67298818">
      <w:pPr>
        <w:pStyle w:val="4"/>
        <w:spacing w:before="91" w:line="219" w:lineRule="auto"/>
        <w:jc w:val="center"/>
        <w:outlineLvl w:val="0"/>
        <w:rPr>
          <w:rFonts w:ascii="Times New Roman" w:hAnsi="Times New Roman" w:eastAsia="方正小标宋简体" w:cs="方正小标宋简体"/>
          <w:spacing w:val="-3"/>
          <w:sz w:val="52"/>
          <w:szCs w:val="52"/>
          <w:lang w:eastAsia="zh-CN"/>
        </w:rPr>
      </w:pPr>
      <w:bookmarkStart w:id="0" w:name="_Toc24521"/>
      <w:bookmarkStart w:id="1" w:name="_Toc32262"/>
      <w:r>
        <w:rPr>
          <w:rFonts w:hint="eastAsia" w:ascii="Times New Roman" w:hAnsi="Times New Roman" w:eastAsia="方正小标宋简体" w:cs="方正小标宋简体"/>
          <w:spacing w:val="-3"/>
          <w:sz w:val="52"/>
          <w:szCs w:val="52"/>
          <w:lang w:eastAsia="zh-CN"/>
        </w:rPr>
        <w:t>甘肃金创绿丰环境技术有限公司</w:t>
      </w:r>
      <w:bookmarkEnd w:id="0"/>
      <w:bookmarkEnd w:id="1"/>
    </w:p>
    <w:p w14:paraId="3F56E74C">
      <w:pPr>
        <w:pStyle w:val="4"/>
        <w:spacing w:before="91" w:line="219" w:lineRule="auto"/>
        <w:jc w:val="center"/>
        <w:outlineLvl w:val="0"/>
        <w:rPr>
          <w:rFonts w:ascii="Times New Roman" w:hAnsi="Times New Roman" w:eastAsia="方正小标宋简体" w:cs="方正小标宋简体"/>
          <w:spacing w:val="-3"/>
          <w:sz w:val="52"/>
          <w:szCs w:val="52"/>
          <w:lang w:eastAsia="zh-CN"/>
        </w:rPr>
      </w:pPr>
      <w:bookmarkStart w:id="2" w:name="_Toc15056"/>
      <w:bookmarkStart w:id="3" w:name="_Toc15940"/>
      <w:r>
        <w:rPr>
          <w:rFonts w:hint="eastAsia" w:ascii="Times New Roman" w:hAnsi="Times New Roman" w:eastAsia="方正小标宋简体" w:cs="方正小标宋简体"/>
          <w:spacing w:val="-3"/>
          <w:sz w:val="52"/>
          <w:szCs w:val="52"/>
          <w:lang w:eastAsia="zh-CN"/>
        </w:rPr>
        <w:t>202</w:t>
      </w:r>
      <w:r>
        <w:rPr>
          <w:rFonts w:hint="eastAsia" w:ascii="Times New Roman" w:hAnsi="Times New Roman" w:eastAsia="方正小标宋简体" w:cs="方正小标宋简体"/>
          <w:spacing w:val="-3"/>
          <w:sz w:val="52"/>
          <w:szCs w:val="52"/>
          <w:lang w:val="en-US" w:eastAsia="zh-CN"/>
        </w:rPr>
        <w:t>6</w:t>
      </w:r>
      <w:r>
        <w:rPr>
          <w:rFonts w:hint="eastAsia" w:ascii="Times New Roman" w:hAnsi="Times New Roman" w:eastAsia="方正小标宋简体" w:cs="方正小标宋简体"/>
          <w:spacing w:val="-3"/>
          <w:sz w:val="52"/>
          <w:szCs w:val="52"/>
          <w:lang w:eastAsia="zh-CN"/>
        </w:rPr>
        <w:t>年土壤自行监测报告</w:t>
      </w:r>
      <w:bookmarkEnd w:id="2"/>
      <w:bookmarkEnd w:id="3"/>
    </w:p>
    <w:p w14:paraId="03F41BA4">
      <w:pPr>
        <w:pStyle w:val="4"/>
        <w:spacing w:before="91" w:line="219" w:lineRule="auto"/>
        <w:jc w:val="center"/>
        <w:rPr>
          <w:rFonts w:ascii="Times New Roman" w:hAnsi="Times New Roman" w:eastAsia="方正小标宋简体" w:cs="方正小标宋简体"/>
          <w:spacing w:val="-3"/>
          <w:sz w:val="52"/>
          <w:szCs w:val="52"/>
          <w:lang w:eastAsia="zh-CN"/>
        </w:rPr>
      </w:pPr>
    </w:p>
    <w:p w14:paraId="46D50B90">
      <w:pPr>
        <w:pStyle w:val="4"/>
        <w:spacing w:before="91" w:line="219" w:lineRule="auto"/>
        <w:jc w:val="center"/>
        <w:rPr>
          <w:rFonts w:ascii="Times New Roman" w:hAnsi="Times New Roman" w:eastAsia="方正小标宋简体" w:cs="方正小标宋简体"/>
          <w:spacing w:val="-3"/>
          <w:sz w:val="52"/>
          <w:szCs w:val="52"/>
          <w:lang w:eastAsia="zh-CN"/>
        </w:rPr>
      </w:pPr>
    </w:p>
    <w:p w14:paraId="76297ADC">
      <w:pPr>
        <w:pStyle w:val="4"/>
        <w:spacing w:before="91" w:line="219" w:lineRule="auto"/>
        <w:jc w:val="center"/>
        <w:rPr>
          <w:rFonts w:ascii="Times New Roman" w:hAnsi="Times New Roman" w:eastAsia="方正小标宋简体" w:cs="方正小标宋简体"/>
          <w:spacing w:val="-3"/>
          <w:sz w:val="52"/>
          <w:szCs w:val="52"/>
          <w:lang w:eastAsia="zh-CN"/>
        </w:rPr>
      </w:pPr>
    </w:p>
    <w:p w14:paraId="305B4B2D">
      <w:pPr>
        <w:pStyle w:val="4"/>
        <w:spacing w:before="91" w:line="219" w:lineRule="auto"/>
        <w:jc w:val="center"/>
        <w:rPr>
          <w:rFonts w:ascii="Times New Roman" w:hAnsi="Times New Roman" w:eastAsia="方正小标宋简体" w:cs="方正小标宋简体"/>
          <w:spacing w:val="-3"/>
          <w:sz w:val="52"/>
          <w:szCs w:val="52"/>
          <w:lang w:eastAsia="zh-CN"/>
        </w:rPr>
      </w:pPr>
    </w:p>
    <w:p w14:paraId="395FBD90">
      <w:pPr>
        <w:pStyle w:val="4"/>
        <w:spacing w:before="91" w:line="219" w:lineRule="auto"/>
        <w:jc w:val="center"/>
        <w:rPr>
          <w:rFonts w:ascii="Times New Roman" w:hAnsi="Times New Roman" w:eastAsia="方正小标宋简体" w:cs="方正小标宋简体"/>
          <w:spacing w:val="-3"/>
          <w:sz w:val="52"/>
          <w:szCs w:val="52"/>
          <w:lang w:eastAsia="zh-CN"/>
        </w:rPr>
      </w:pPr>
    </w:p>
    <w:p w14:paraId="28F80A57">
      <w:pPr>
        <w:pStyle w:val="4"/>
        <w:spacing w:before="91" w:line="219" w:lineRule="auto"/>
        <w:jc w:val="center"/>
        <w:rPr>
          <w:rFonts w:ascii="Times New Roman" w:hAnsi="Times New Roman" w:eastAsia="方正小标宋简体" w:cs="方正小标宋简体"/>
          <w:spacing w:val="-3"/>
          <w:sz w:val="52"/>
          <w:szCs w:val="52"/>
          <w:lang w:eastAsia="zh-CN"/>
        </w:rPr>
      </w:pPr>
    </w:p>
    <w:p w14:paraId="4EB17AF4">
      <w:pPr>
        <w:pStyle w:val="4"/>
        <w:spacing w:before="91" w:line="219" w:lineRule="auto"/>
        <w:jc w:val="center"/>
        <w:rPr>
          <w:rFonts w:ascii="Times New Roman" w:hAnsi="Times New Roman" w:eastAsia="方正小标宋简体" w:cs="方正小标宋简体"/>
          <w:spacing w:val="-3"/>
          <w:sz w:val="52"/>
          <w:szCs w:val="52"/>
          <w:lang w:eastAsia="zh-CN"/>
        </w:rPr>
      </w:pPr>
    </w:p>
    <w:p w14:paraId="09C6CA32">
      <w:pPr>
        <w:spacing w:line="560" w:lineRule="exact"/>
        <w:ind w:firstLine="643"/>
        <w:jc w:val="center"/>
        <w:outlineLvl w:val="0"/>
        <w:rPr>
          <w:rFonts w:ascii="Times New Roman" w:hAnsi="Times New Roman"/>
          <w:b/>
          <w:sz w:val="32"/>
          <w:szCs w:val="28"/>
          <w:lang w:eastAsia="zh-CN"/>
        </w:rPr>
      </w:pPr>
      <w:bookmarkStart w:id="4" w:name="_Toc24232"/>
      <w:bookmarkStart w:id="5" w:name="_Toc10693"/>
      <w:r>
        <w:rPr>
          <w:rFonts w:hint="eastAsia" w:ascii="Times New Roman" w:hAnsi="Times New Roman" w:eastAsia="宋体" w:cs="宋体"/>
          <w:b/>
          <w:sz w:val="32"/>
          <w:szCs w:val="28"/>
          <w:lang w:eastAsia="zh-CN"/>
        </w:rPr>
        <w:t>甘肃金创绿丰环境技术有限公司</w:t>
      </w:r>
      <w:bookmarkEnd w:id="4"/>
      <w:bookmarkEnd w:id="5"/>
    </w:p>
    <w:p w14:paraId="20A53CF5">
      <w:pPr>
        <w:pStyle w:val="4"/>
        <w:spacing w:before="91" w:line="219" w:lineRule="auto"/>
        <w:jc w:val="center"/>
        <w:rPr>
          <w:rFonts w:ascii="Times New Roman" w:hAnsi="Times New Roman" w:eastAsia="方正小标宋简体" w:cs="方正小标宋简体"/>
          <w:spacing w:val="-3"/>
          <w:sz w:val="52"/>
          <w:szCs w:val="52"/>
          <w:lang w:eastAsia="zh-CN"/>
        </w:rPr>
        <w:sectPr>
          <w:footerReference r:id="rId3" w:type="default"/>
          <w:pgSz w:w="11907" w:h="16839"/>
          <w:pgMar w:top="1440" w:right="1800" w:bottom="1440" w:left="1800" w:header="0" w:footer="986" w:gutter="0"/>
          <w:pgNumType w:fmt="decimal" w:start="1"/>
          <w:cols w:space="720" w:num="1"/>
        </w:sectPr>
      </w:pPr>
      <w:r>
        <w:rPr>
          <w:rFonts w:hint="eastAsia" w:ascii="Times New Roman" w:hAnsi="Times New Roman"/>
          <w:b/>
          <w:sz w:val="32"/>
          <w:szCs w:val="28"/>
          <w:lang w:eastAsia="zh-CN"/>
        </w:rPr>
        <w:t>202</w:t>
      </w:r>
      <w:r>
        <w:rPr>
          <w:rFonts w:hint="eastAsia" w:ascii="Times New Roman" w:hAnsi="Times New Roman"/>
          <w:b/>
          <w:sz w:val="32"/>
          <w:szCs w:val="28"/>
          <w:lang w:val="en-US" w:eastAsia="zh-CN"/>
        </w:rPr>
        <w:t>6</w:t>
      </w:r>
      <w:r>
        <w:rPr>
          <w:rFonts w:hint="eastAsia" w:ascii="Times New Roman" w:hAnsi="Times New Roman"/>
          <w:b/>
          <w:sz w:val="32"/>
          <w:szCs w:val="28"/>
          <w:lang w:eastAsia="zh-CN"/>
        </w:rPr>
        <w:t>年11月</w:t>
      </w:r>
    </w:p>
    <w:sdt>
      <w:sdtPr>
        <w:rPr>
          <w:rFonts w:ascii="Times New Roman" w:hAnsi="Times New Roman" w:eastAsia="宋体" w:cs="Arial"/>
          <w:snapToGrid w:val="0"/>
          <w:color w:val="000000"/>
          <w:sz w:val="21"/>
          <w:szCs w:val="21"/>
          <w:lang w:val="en-US" w:eastAsia="en-US" w:bidi="ar-SA"/>
        </w:rPr>
        <w:id w:val="147480149"/>
        <w15:color w:val="DBDBDB"/>
        <w:docPartObj>
          <w:docPartGallery w:val="Table of Contents"/>
          <w:docPartUnique/>
        </w:docPartObj>
      </w:sdtPr>
      <w:sdtEndPr>
        <w:rPr>
          <w:rFonts w:ascii="Times New Roman" w:hAnsi="Times New Roman" w:eastAsia="宋体" w:cs="Arial"/>
          <w:b/>
          <w:snapToGrid w:val="0"/>
          <w:color w:val="000000"/>
          <w:sz w:val="21"/>
          <w:szCs w:val="21"/>
          <w:lang w:val="en-US" w:eastAsia="en-US" w:bidi="ar-SA"/>
        </w:rPr>
      </w:sdtEndPr>
      <w:sdtContent>
        <w:p w14:paraId="73A4DAD2">
          <w:pPr>
            <w:spacing w:before="0" w:beforeLines="0" w:after="0" w:afterLines="0" w:line="240" w:lineRule="auto"/>
            <w:ind w:left="0" w:leftChars="0" w:right="0" w:rightChars="0" w:firstLine="0" w:firstLineChars="0"/>
            <w:jc w:val="center"/>
            <w:rPr>
              <w:rFonts w:ascii="Times New Roman" w:hAnsi="Times New Roman"/>
              <w:sz w:val="24"/>
              <w:szCs w:val="24"/>
            </w:rPr>
          </w:pPr>
          <w:r>
            <w:rPr>
              <w:rFonts w:hint="eastAsia" w:ascii="Times New Roman" w:hAnsi="Times New Roman" w:eastAsia="仿宋_GB2312" w:cs="仿宋_GB2312"/>
              <w:sz w:val="24"/>
              <w:szCs w:val="24"/>
            </w:rPr>
            <w:t>目</w:t>
          </w:r>
          <w:r>
            <w:rPr>
              <w:rFonts w:hint="eastAsia" w:ascii="Times New Roman" w:hAnsi="Times New Roman" w:eastAsia="仿宋_GB2312" w:cs="仿宋_GB2312"/>
              <w:sz w:val="24"/>
              <w:szCs w:val="24"/>
              <w:lang w:val="en-US" w:eastAsia="zh-CN"/>
            </w:rPr>
            <w:t xml:space="preserve">  </w:t>
          </w:r>
          <w:r>
            <w:rPr>
              <w:rFonts w:hint="eastAsia" w:ascii="Times New Roman" w:hAnsi="Times New Roman" w:eastAsia="仿宋_GB2312" w:cs="仿宋_GB2312"/>
              <w:sz w:val="24"/>
              <w:szCs w:val="24"/>
            </w:rPr>
            <w:t>录</w:t>
          </w:r>
        </w:p>
        <w:p w14:paraId="6AB3033F">
          <w:pPr>
            <w:pStyle w:val="12"/>
            <w:tabs>
              <w:tab w:val="right" w:leader="dot" w:pos="8306"/>
            </w:tabs>
            <w:rPr>
              <w:rFonts w:ascii="Times New Roman" w:hAnsi="Times New Roman"/>
              <w:b/>
            </w:rPr>
          </w:pPr>
          <w:r>
            <w:rPr>
              <w:rFonts w:ascii="Times New Roman" w:hAnsi="Times New Roman"/>
            </w:rPr>
            <w:fldChar w:fldCharType="begin"/>
          </w:r>
          <w:r>
            <w:rPr>
              <w:rFonts w:ascii="Times New Roman" w:hAnsi="Times New Roman"/>
            </w:rPr>
            <w:instrText xml:space="preserve">TOC \o "1-2" \h \u </w:instrText>
          </w:r>
          <w:r>
            <w:rPr>
              <w:rFonts w:ascii="Times New Roman" w:hAnsi="Times New Roman"/>
            </w:rPr>
            <w:fldChar w:fldCharType="separate"/>
          </w:r>
        </w:p>
        <w:p w14:paraId="227E70F3">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_Toc24631 </w:instrText>
          </w:r>
          <w:r>
            <w:rPr>
              <w:rFonts w:ascii="Times New Roman" w:hAnsi="Times New Roman"/>
              <w:b/>
            </w:rPr>
            <w:fldChar w:fldCharType="separate"/>
          </w:r>
          <w:r>
            <w:rPr>
              <w:rFonts w:hint="eastAsia" w:ascii="Times New Roman" w:hAnsi="Times New Roman" w:eastAsia="方正小标宋简体" w:cs="方正小标宋简体"/>
              <w:b/>
              <w:bCs/>
              <w:spacing w:val="-3"/>
              <w:szCs w:val="30"/>
              <w:lang w:eastAsia="zh-CN"/>
            </w:rPr>
            <w:t>第一章</w:t>
          </w:r>
          <w:r>
            <w:rPr>
              <w:rFonts w:hint="eastAsia" w:ascii="Times New Roman" w:hAnsi="Times New Roman" w:eastAsia="方正小标宋简体" w:cs="方正小标宋简体"/>
              <w:b/>
              <w:spacing w:val="27"/>
              <w:szCs w:val="30"/>
              <w:lang w:eastAsia="zh-CN"/>
            </w:rPr>
            <w:t xml:space="preserve">  </w:t>
          </w:r>
          <w:r>
            <w:rPr>
              <w:rFonts w:hint="eastAsia" w:ascii="Times New Roman" w:hAnsi="Times New Roman" w:eastAsia="方正小标宋简体" w:cs="方正小标宋简体"/>
              <w:b/>
              <w:bCs/>
              <w:spacing w:val="-3"/>
              <w:szCs w:val="30"/>
              <w:lang w:eastAsia="zh-CN"/>
            </w:rPr>
            <w:t>工作背景</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_Toc24631 \h </w:instrText>
          </w:r>
          <w:r>
            <w:rPr>
              <w:rFonts w:ascii="Times New Roman" w:hAnsi="Times New Roman"/>
              <w:b/>
            </w:rPr>
            <w:fldChar w:fldCharType="separate"/>
          </w:r>
          <w:r>
            <w:rPr>
              <w:rFonts w:ascii="Times New Roman" w:hAnsi="Times New Roman"/>
              <w:b/>
            </w:rPr>
            <w:t>1</w:t>
          </w:r>
          <w:r>
            <w:rPr>
              <w:rFonts w:ascii="Times New Roman" w:hAnsi="Times New Roman"/>
              <w:b/>
            </w:rPr>
            <w:fldChar w:fldCharType="end"/>
          </w:r>
          <w:r>
            <w:rPr>
              <w:rFonts w:ascii="Times New Roman" w:hAnsi="Times New Roman"/>
              <w:b/>
            </w:rPr>
            <w:fldChar w:fldCharType="end"/>
          </w:r>
        </w:p>
        <w:p w14:paraId="5894D36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_Toc26782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1.1 工作由来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_Toc26782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1418EE72">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_Toc27432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1.2 工作依据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_Toc27432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2D64BB16">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_Toc29564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1.3 工作内容及技术路线</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_Toc29564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61877F75">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_Toc16663 </w:instrText>
          </w:r>
          <w:r>
            <w:rPr>
              <w:rFonts w:ascii="Times New Roman" w:hAnsi="Times New Roman"/>
              <w:b/>
            </w:rPr>
            <w:fldChar w:fldCharType="separate"/>
          </w:r>
          <w:r>
            <w:rPr>
              <w:rFonts w:hint="eastAsia" w:ascii="Times New Roman" w:hAnsi="Times New Roman" w:eastAsia="方正小标宋简体" w:cs="方正小标宋简体"/>
              <w:b/>
              <w:bCs/>
              <w:spacing w:val="-3"/>
              <w:szCs w:val="30"/>
              <w:lang w:eastAsia="zh-CN"/>
            </w:rPr>
            <w:t>第二章  企业概况</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_Toc16663 \h </w:instrText>
          </w:r>
          <w:r>
            <w:rPr>
              <w:rFonts w:ascii="Times New Roman" w:hAnsi="Times New Roman"/>
              <w:b/>
            </w:rPr>
            <w:fldChar w:fldCharType="separate"/>
          </w:r>
          <w:r>
            <w:rPr>
              <w:rFonts w:ascii="Times New Roman" w:hAnsi="Times New Roman"/>
              <w:b/>
            </w:rPr>
            <w:t>1</w:t>
          </w:r>
          <w:r>
            <w:rPr>
              <w:rFonts w:ascii="Times New Roman" w:hAnsi="Times New Roman"/>
              <w:b/>
            </w:rPr>
            <w:fldChar w:fldCharType="end"/>
          </w:r>
          <w:r>
            <w:rPr>
              <w:rFonts w:ascii="Times New Roman" w:hAnsi="Times New Roman"/>
              <w:b/>
            </w:rPr>
            <w:fldChar w:fldCharType="end"/>
          </w:r>
        </w:p>
        <w:p w14:paraId="7530D0A0">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_Toc8495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2.1 企业名称、地址、坐标等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_Toc8495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733FCE4E">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_Toc28699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2.2 企业行业分类、经营范围等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_Toc28699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5554F2EF">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_Toc6127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2.3 企业用地已有的环境调查与监测情况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_Toc6127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781CF764">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_Toc31771 </w:instrText>
          </w:r>
          <w:r>
            <w:rPr>
              <w:rFonts w:ascii="Times New Roman" w:hAnsi="Times New Roman"/>
              <w:b/>
            </w:rPr>
            <w:fldChar w:fldCharType="separate"/>
          </w:r>
          <w:r>
            <w:rPr>
              <w:rFonts w:hint="eastAsia" w:ascii="Times New Roman" w:hAnsi="Times New Roman" w:eastAsia="方正小标宋简体" w:cs="方正小标宋简体"/>
              <w:b/>
              <w:bCs/>
              <w:spacing w:val="-3"/>
              <w:szCs w:val="30"/>
              <w:lang w:eastAsia="zh-CN"/>
            </w:rPr>
            <w:t>第三章  地勘资料</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_Toc31771 \h </w:instrText>
          </w:r>
          <w:r>
            <w:rPr>
              <w:rFonts w:ascii="Times New Roman" w:hAnsi="Times New Roman"/>
              <w:b/>
            </w:rPr>
            <w:fldChar w:fldCharType="separate"/>
          </w:r>
          <w:r>
            <w:rPr>
              <w:rFonts w:ascii="Times New Roman" w:hAnsi="Times New Roman"/>
              <w:b/>
            </w:rPr>
            <w:t>3</w:t>
          </w:r>
          <w:r>
            <w:rPr>
              <w:rFonts w:ascii="Times New Roman" w:hAnsi="Times New Roman"/>
              <w:b/>
            </w:rPr>
            <w:fldChar w:fldCharType="end"/>
          </w:r>
          <w:r>
            <w:rPr>
              <w:rFonts w:ascii="Times New Roman" w:hAnsi="Times New Roman"/>
              <w:b/>
            </w:rPr>
            <w:fldChar w:fldCharType="end"/>
          </w:r>
        </w:p>
        <w:p w14:paraId="69D0876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_Toc12365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3.1 地质信息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_Toc12365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3A34CBCB">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_Toc22152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3.2 水文地质信息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_Toc22152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738874E2">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_Toc11408 </w:instrText>
          </w:r>
          <w:r>
            <w:rPr>
              <w:rFonts w:ascii="Times New Roman" w:hAnsi="Times New Roman"/>
              <w:b/>
            </w:rPr>
            <w:fldChar w:fldCharType="separate"/>
          </w:r>
          <w:r>
            <w:rPr>
              <w:rFonts w:hint="eastAsia" w:ascii="Times New Roman" w:hAnsi="Times New Roman" w:eastAsia="方正小标宋简体" w:cs="方正小标宋简体"/>
              <w:b/>
              <w:bCs/>
              <w:spacing w:val="-3"/>
              <w:szCs w:val="30"/>
              <w:lang w:eastAsia="zh-CN"/>
            </w:rPr>
            <w:t>第四章  企业生产及污染防治情况</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_Toc11408 \h </w:instrText>
          </w:r>
          <w:r>
            <w:rPr>
              <w:rFonts w:ascii="Times New Roman" w:hAnsi="Times New Roman"/>
              <w:b/>
            </w:rPr>
            <w:fldChar w:fldCharType="separate"/>
          </w:r>
          <w:r>
            <w:rPr>
              <w:rFonts w:ascii="Times New Roman" w:hAnsi="Times New Roman"/>
              <w:b/>
            </w:rPr>
            <w:t>5</w:t>
          </w:r>
          <w:r>
            <w:rPr>
              <w:rFonts w:ascii="Times New Roman" w:hAnsi="Times New Roman"/>
              <w:b/>
            </w:rPr>
            <w:fldChar w:fldCharType="end"/>
          </w:r>
          <w:r>
            <w:rPr>
              <w:rFonts w:ascii="Times New Roman" w:hAnsi="Times New Roman"/>
              <w:b/>
            </w:rPr>
            <w:fldChar w:fldCharType="end"/>
          </w:r>
        </w:p>
        <w:p w14:paraId="4ED6B67C">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_Toc23743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4.1 企业生产概况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_Toc23743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773C14F0">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_Toc20495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4.2 企业总平面布置（见图1）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_Toc20495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5F9DF66F">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_Toc32327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4.3 各重点场所、重点设施设备情况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_Toc32327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14:paraId="320A0768">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_Toc14616 </w:instrText>
          </w:r>
          <w:r>
            <w:rPr>
              <w:rFonts w:ascii="Times New Roman" w:hAnsi="Times New Roman"/>
              <w:b/>
            </w:rPr>
            <w:fldChar w:fldCharType="separate"/>
          </w:r>
          <w:r>
            <w:rPr>
              <w:rFonts w:ascii="Times New Roman" w:hAnsi="Times New Roman" w:eastAsia="方正小标宋简体" w:cs="方正小标宋简体"/>
              <w:b/>
              <w:bCs/>
              <w:spacing w:val="-3"/>
              <w:szCs w:val="30"/>
              <w:lang w:eastAsia="zh-CN"/>
            </w:rPr>
            <w:t xml:space="preserve">第五章 </w:t>
          </w:r>
          <w:r>
            <w:rPr>
              <w:rFonts w:hint="eastAsia" w:ascii="Times New Roman" w:hAnsi="Times New Roman" w:eastAsia="方正小标宋简体" w:cs="方正小标宋简体"/>
              <w:b/>
              <w:bCs/>
              <w:spacing w:val="-3"/>
              <w:szCs w:val="30"/>
              <w:lang w:eastAsia="zh-CN"/>
            </w:rPr>
            <w:t xml:space="preserve"> </w:t>
          </w:r>
          <w:r>
            <w:rPr>
              <w:rFonts w:ascii="Times New Roman" w:hAnsi="Times New Roman" w:eastAsia="方正小标宋简体" w:cs="方正小标宋简体"/>
              <w:b/>
              <w:bCs/>
              <w:spacing w:val="-3"/>
              <w:szCs w:val="30"/>
              <w:lang w:eastAsia="zh-CN"/>
            </w:rPr>
            <w:t>重点监测单元识别与分类</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_Toc14616 \h </w:instrText>
          </w:r>
          <w:r>
            <w:rPr>
              <w:rFonts w:ascii="Times New Roman" w:hAnsi="Times New Roman"/>
              <w:b/>
            </w:rPr>
            <w:fldChar w:fldCharType="separate"/>
          </w:r>
          <w:r>
            <w:rPr>
              <w:rFonts w:ascii="Times New Roman" w:hAnsi="Times New Roman"/>
              <w:b/>
            </w:rPr>
            <w:t>6</w:t>
          </w:r>
          <w:r>
            <w:rPr>
              <w:rFonts w:ascii="Times New Roman" w:hAnsi="Times New Roman"/>
              <w:b/>
            </w:rPr>
            <w:fldChar w:fldCharType="end"/>
          </w:r>
          <w:r>
            <w:rPr>
              <w:rFonts w:ascii="Times New Roman" w:hAnsi="Times New Roman"/>
              <w:b/>
            </w:rPr>
            <w:fldChar w:fldCharType="end"/>
          </w:r>
        </w:p>
        <w:p w14:paraId="57E2F693">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_Toc1988 </w:instrText>
          </w:r>
          <w:r>
            <w:rPr>
              <w:rFonts w:ascii="Times New Roman" w:hAnsi="Times New Roman"/>
            </w:rPr>
            <w:fldChar w:fldCharType="separate"/>
          </w:r>
          <w:r>
            <w:rPr>
              <w:rFonts w:ascii="Times New Roman" w:hAnsi="Times New Roman" w:eastAsia="楷体_GB2312" w:cs="楷体_GB2312"/>
              <w:bCs/>
              <w:spacing w:val="-8"/>
              <w:szCs w:val="32"/>
              <w:lang w:eastAsia="zh-CN"/>
            </w:rPr>
            <w:t>5.1</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重点单元情况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_Toc1988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14:paraId="5B154349">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_Toc2391 </w:instrText>
          </w:r>
          <w:r>
            <w:rPr>
              <w:rFonts w:ascii="Times New Roman" w:hAnsi="Times New Roman"/>
            </w:rPr>
            <w:fldChar w:fldCharType="separate"/>
          </w:r>
          <w:r>
            <w:rPr>
              <w:rFonts w:hint="eastAsia" w:ascii="Times New Roman" w:hAnsi="Times New Roman" w:eastAsia="楷体_GB2312" w:cs="楷体_GB2312"/>
              <w:bCs/>
              <w:spacing w:val="-8"/>
              <w:szCs w:val="32"/>
              <w:lang w:eastAsia="zh-CN"/>
            </w:rPr>
            <w:t>5.2</w:t>
          </w:r>
          <w:r>
            <w:rPr>
              <w:rFonts w:ascii="Times New Roman" w:hAnsi="Times New Roman" w:eastAsia="楷体_GB2312" w:cs="楷体_GB2312"/>
              <w:bCs/>
              <w:spacing w:val="-8"/>
              <w:szCs w:val="32"/>
              <w:lang w:eastAsia="zh-CN"/>
            </w:rPr>
            <w:t xml:space="preserve"> 识别/分类结果及原因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_Toc2391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14:paraId="694092E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_Toc15114 </w:instrText>
          </w:r>
          <w:r>
            <w:rPr>
              <w:rFonts w:ascii="Times New Roman" w:hAnsi="Times New Roman"/>
            </w:rPr>
            <w:fldChar w:fldCharType="separate"/>
          </w:r>
          <w:r>
            <w:rPr>
              <w:rFonts w:ascii="Times New Roman" w:hAnsi="Times New Roman" w:eastAsia="楷体_GB2312" w:cs="楷体_GB2312"/>
              <w:bCs/>
              <w:spacing w:val="-8"/>
              <w:szCs w:val="32"/>
              <w:lang w:eastAsia="zh-CN"/>
            </w:rPr>
            <w:t>5.3</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关注污染物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_Toc15114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14:paraId="35CE92D5">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_Toc17688 </w:instrText>
          </w:r>
          <w:r>
            <w:rPr>
              <w:rFonts w:ascii="Times New Roman" w:hAnsi="Times New Roman"/>
              <w:b/>
            </w:rPr>
            <w:fldChar w:fldCharType="separate"/>
          </w:r>
          <w:r>
            <w:rPr>
              <w:rFonts w:ascii="Times New Roman" w:hAnsi="Times New Roman" w:eastAsia="方正小标宋简体" w:cs="方正小标宋简体"/>
              <w:b/>
              <w:bCs/>
              <w:spacing w:val="-3"/>
              <w:szCs w:val="30"/>
              <w:lang w:eastAsia="zh-CN"/>
            </w:rPr>
            <w:t xml:space="preserve">第六章 </w:t>
          </w:r>
          <w:r>
            <w:rPr>
              <w:rFonts w:hint="eastAsia" w:ascii="Times New Roman" w:hAnsi="Times New Roman" w:eastAsia="方正小标宋简体" w:cs="方正小标宋简体"/>
              <w:b/>
              <w:bCs/>
              <w:spacing w:val="-3"/>
              <w:szCs w:val="30"/>
              <w:lang w:eastAsia="zh-CN"/>
            </w:rPr>
            <w:t xml:space="preserve"> </w:t>
          </w:r>
          <w:r>
            <w:rPr>
              <w:rFonts w:ascii="Times New Roman" w:hAnsi="Times New Roman" w:eastAsia="方正小标宋简体" w:cs="方正小标宋简体"/>
              <w:b/>
              <w:bCs/>
              <w:spacing w:val="-3"/>
              <w:szCs w:val="30"/>
              <w:lang w:eastAsia="zh-CN"/>
            </w:rPr>
            <w:t>监测点位布设方案</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_Toc17688 \h </w:instrText>
          </w:r>
          <w:r>
            <w:rPr>
              <w:rFonts w:ascii="Times New Roman" w:hAnsi="Times New Roman"/>
              <w:b/>
            </w:rPr>
            <w:fldChar w:fldCharType="separate"/>
          </w:r>
          <w:r>
            <w:rPr>
              <w:rFonts w:ascii="Times New Roman" w:hAnsi="Times New Roman"/>
              <w:b/>
            </w:rPr>
            <w:t>8</w:t>
          </w:r>
          <w:r>
            <w:rPr>
              <w:rFonts w:ascii="Times New Roman" w:hAnsi="Times New Roman"/>
              <w:b/>
            </w:rPr>
            <w:fldChar w:fldCharType="end"/>
          </w:r>
          <w:r>
            <w:rPr>
              <w:rFonts w:ascii="Times New Roman" w:hAnsi="Times New Roman"/>
              <w:b/>
            </w:rPr>
            <w:fldChar w:fldCharType="end"/>
          </w:r>
        </w:p>
        <w:p w14:paraId="1AD3322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_Toc16939 </w:instrText>
          </w:r>
          <w:r>
            <w:rPr>
              <w:rFonts w:ascii="Times New Roman" w:hAnsi="Times New Roman"/>
            </w:rPr>
            <w:fldChar w:fldCharType="separate"/>
          </w:r>
          <w:r>
            <w:rPr>
              <w:rFonts w:ascii="Times New Roman" w:hAnsi="Times New Roman" w:eastAsia="楷体_GB2312" w:cs="楷体_GB2312"/>
              <w:bCs/>
              <w:spacing w:val="-8"/>
              <w:szCs w:val="32"/>
              <w:lang w:eastAsia="zh-CN"/>
            </w:rPr>
            <w:t>6.1</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重点单元及相应监测点/监测井的布设位置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_Toc16939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14:paraId="2D6EC6E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_Toc20267 </w:instrText>
          </w:r>
          <w:r>
            <w:rPr>
              <w:rFonts w:ascii="Times New Roman" w:hAnsi="Times New Roman"/>
            </w:rPr>
            <w:fldChar w:fldCharType="separate"/>
          </w:r>
          <w:r>
            <w:rPr>
              <w:rFonts w:ascii="Times New Roman" w:hAnsi="Times New Roman" w:eastAsia="楷体_GB2312" w:cs="楷体_GB2312"/>
              <w:bCs/>
              <w:spacing w:val="-8"/>
              <w:szCs w:val="32"/>
              <w:lang w:eastAsia="zh-CN"/>
            </w:rPr>
            <w:t>6.2</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各点位布设原因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_Toc20267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14:paraId="15763108">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_Toc22958 </w:instrText>
          </w:r>
          <w:r>
            <w:rPr>
              <w:rFonts w:ascii="Times New Roman" w:hAnsi="Times New Roman"/>
            </w:rPr>
            <w:fldChar w:fldCharType="separate"/>
          </w:r>
          <w:r>
            <w:rPr>
              <w:rFonts w:ascii="Times New Roman" w:hAnsi="Times New Roman" w:eastAsia="楷体_GB2312" w:cs="楷体_GB2312"/>
              <w:bCs/>
              <w:spacing w:val="-8"/>
              <w:szCs w:val="32"/>
              <w:lang w:eastAsia="zh-CN"/>
            </w:rPr>
            <w:t>6.3</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各点位监测指标及选取原因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_Toc22958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14:paraId="245C27CA">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_Toc11022 </w:instrText>
          </w:r>
          <w:r>
            <w:rPr>
              <w:rFonts w:ascii="Times New Roman" w:hAnsi="Times New Roman"/>
            </w:rPr>
            <w:fldChar w:fldCharType="separate"/>
          </w:r>
          <w:r>
            <w:rPr>
              <w:rFonts w:ascii="Times New Roman" w:hAnsi="Times New Roman" w:eastAsia="仿宋" w:cs="仿宋"/>
              <w:szCs w:val="32"/>
              <w:lang w:eastAsia="zh-CN"/>
            </w:rPr>
            <w:t>6.3.1</w:t>
          </w:r>
          <w:r>
            <w:rPr>
              <w:rFonts w:hint="eastAsia" w:ascii="Times New Roman" w:hAnsi="Times New Roman" w:eastAsia="仿宋" w:cs="仿宋"/>
              <w:szCs w:val="32"/>
              <w:lang w:eastAsia="zh-CN"/>
            </w:rPr>
            <w:t xml:space="preserve"> </w:t>
          </w:r>
          <w:r>
            <w:rPr>
              <w:rFonts w:ascii="Times New Roman" w:hAnsi="Times New Roman" w:eastAsia="仿宋" w:cs="仿宋"/>
              <w:szCs w:val="32"/>
              <w:lang w:eastAsia="zh-CN"/>
            </w:rPr>
            <w:t>土壤</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_Toc11022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14:paraId="052147C4">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_Toc5095 </w:instrText>
          </w:r>
          <w:r>
            <w:rPr>
              <w:rFonts w:ascii="Times New Roman" w:hAnsi="Times New Roman"/>
              <w:b/>
            </w:rPr>
            <w:fldChar w:fldCharType="separate"/>
          </w:r>
          <w:r>
            <w:rPr>
              <w:rFonts w:ascii="Times New Roman" w:hAnsi="Times New Roman" w:eastAsia="方正小标宋简体" w:cs="方正小标宋简体"/>
              <w:b/>
              <w:bCs/>
              <w:spacing w:val="-3"/>
              <w:szCs w:val="30"/>
              <w:lang w:eastAsia="zh-CN"/>
            </w:rPr>
            <w:t xml:space="preserve">第七章 </w:t>
          </w:r>
          <w:r>
            <w:rPr>
              <w:rFonts w:hint="eastAsia" w:ascii="Times New Roman" w:hAnsi="Times New Roman" w:eastAsia="方正小标宋简体" w:cs="方正小标宋简体"/>
              <w:b/>
              <w:bCs/>
              <w:spacing w:val="-3"/>
              <w:szCs w:val="30"/>
              <w:lang w:eastAsia="zh-CN"/>
            </w:rPr>
            <w:t xml:space="preserve"> </w:t>
          </w:r>
          <w:r>
            <w:rPr>
              <w:rFonts w:ascii="Times New Roman" w:hAnsi="Times New Roman" w:eastAsia="方正小标宋简体" w:cs="方正小标宋简体"/>
              <w:b/>
              <w:bCs/>
              <w:spacing w:val="-3"/>
              <w:szCs w:val="30"/>
              <w:lang w:eastAsia="zh-CN"/>
            </w:rPr>
            <w:t>样品采集、保存、流转与制备</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_Toc5095 \h </w:instrText>
          </w:r>
          <w:r>
            <w:rPr>
              <w:rFonts w:ascii="Times New Roman" w:hAnsi="Times New Roman"/>
              <w:b/>
            </w:rPr>
            <w:fldChar w:fldCharType="separate"/>
          </w:r>
          <w:r>
            <w:rPr>
              <w:rFonts w:ascii="Times New Roman" w:hAnsi="Times New Roman"/>
              <w:b/>
            </w:rPr>
            <w:t>11</w:t>
          </w:r>
          <w:r>
            <w:rPr>
              <w:rFonts w:ascii="Times New Roman" w:hAnsi="Times New Roman"/>
              <w:b/>
            </w:rPr>
            <w:fldChar w:fldCharType="end"/>
          </w:r>
          <w:r>
            <w:rPr>
              <w:rFonts w:ascii="Times New Roman" w:hAnsi="Times New Roman"/>
              <w:b/>
            </w:rPr>
            <w:fldChar w:fldCharType="end"/>
          </w:r>
        </w:p>
        <w:p w14:paraId="6D786BC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_Toc29541 </w:instrText>
          </w:r>
          <w:r>
            <w:rPr>
              <w:rFonts w:ascii="Times New Roman" w:hAnsi="Times New Roman"/>
            </w:rPr>
            <w:fldChar w:fldCharType="separate"/>
          </w:r>
          <w:r>
            <w:rPr>
              <w:rFonts w:ascii="Times New Roman" w:hAnsi="Times New Roman" w:eastAsia="楷体_GB2312" w:cs="楷体_GB2312"/>
              <w:bCs/>
              <w:spacing w:val="-8"/>
              <w:szCs w:val="32"/>
              <w:lang w:eastAsia="zh-CN"/>
            </w:rPr>
            <w:t>7.1 现场采样位置、数量和深度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_Toc29541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14:paraId="76F05DBC">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_Toc13309 </w:instrText>
          </w:r>
          <w:r>
            <w:rPr>
              <w:rFonts w:ascii="Times New Roman" w:hAnsi="Times New Roman"/>
            </w:rPr>
            <w:fldChar w:fldCharType="separate"/>
          </w:r>
          <w:r>
            <w:rPr>
              <w:rFonts w:hint="eastAsia" w:ascii="Times New Roman" w:hAnsi="Times New Roman" w:eastAsia="仿宋" w:cs="仿宋"/>
              <w:szCs w:val="32"/>
              <w:lang w:eastAsia="zh-CN"/>
            </w:rPr>
            <w:t xml:space="preserve">7.1.1 </w:t>
          </w:r>
          <w:r>
            <w:rPr>
              <w:rFonts w:ascii="Times New Roman" w:hAnsi="Times New Roman" w:eastAsia="仿宋" w:cs="仿宋"/>
              <w:szCs w:val="32"/>
              <w:lang w:eastAsia="zh-CN"/>
            </w:rPr>
            <w:t>土壤</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_Toc13309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14:paraId="7DF90A12">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_Toc3436 </w:instrText>
          </w:r>
          <w:r>
            <w:rPr>
              <w:rFonts w:ascii="Times New Roman" w:hAnsi="Times New Roman"/>
            </w:rPr>
            <w:fldChar w:fldCharType="separate"/>
          </w:r>
          <w:r>
            <w:rPr>
              <w:rFonts w:ascii="Times New Roman" w:hAnsi="Times New Roman" w:eastAsia="楷体_GB2312" w:cs="楷体_GB2312"/>
              <w:bCs/>
              <w:spacing w:val="-8"/>
              <w:szCs w:val="32"/>
              <w:lang w:eastAsia="zh-CN"/>
            </w:rPr>
            <w:t>7.2 采样方法及程序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_Toc3436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14:paraId="0C4B0F79">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_Toc17965 </w:instrText>
          </w:r>
          <w:r>
            <w:rPr>
              <w:rFonts w:ascii="Times New Roman" w:hAnsi="Times New Roman"/>
            </w:rPr>
            <w:fldChar w:fldCharType="separate"/>
          </w:r>
          <w:r>
            <w:rPr>
              <w:rFonts w:hint="eastAsia" w:ascii="Times New Roman" w:hAnsi="Times New Roman" w:eastAsia="仿宋" w:cs="Cambria Math"/>
              <w:szCs w:val="32"/>
              <w:lang w:eastAsia="zh-CN"/>
            </w:rPr>
            <w:t xml:space="preserve">7.2.1 </w:t>
          </w:r>
          <w:r>
            <w:rPr>
              <w:rFonts w:ascii="Times New Roman" w:hAnsi="Times New Roman" w:eastAsia="仿宋" w:cs="仿宋"/>
              <w:szCs w:val="32"/>
              <w:lang w:eastAsia="zh-CN"/>
            </w:rPr>
            <w:t>土壤</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_Toc17965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14:paraId="47E3D2DC">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_Toc18607 </w:instrText>
          </w:r>
          <w:r>
            <w:rPr>
              <w:rFonts w:ascii="Times New Roman" w:hAnsi="Times New Roman"/>
            </w:rPr>
            <w:fldChar w:fldCharType="separate"/>
          </w:r>
          <w:r>
            <w:rPr>
              <w:rFonts w:ascii="Times New Roman" w:hAnsi="Times New Roman" w:eastAsia="楷体_GB2312" w:cs="楷体_GB2312"/>
              <w:bCs/>
              <w:spacing w:val="-8"/>
              <w:szCs w:val="32"/>
              <w:lang w:eastAsia="zh-CN"/>
            </w:rPr>
            <w:t>7.3 样品保存、流转与制备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_Toc18607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14:paraId="57CA527B">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_Toc1800 </w:instrText>
          </w:r>
          <w:r>
            <w:rPr>
              <w:rFonts w:ascii="Times New Roman" w:hAnsi="Times New Roman"/>
            </w:rPr>
            <w:fldChar w:fldCharType="separate"/>
          </w:r>
          <w:r>
            <w:rPr>
              <w:rFonts w:ascii="Times New Roman" w:hAnsi="Times New Roman" w:eastAsia="仿宋" w:cs="Cambria Math"/>
              <w:szCs w:val="32"/>
              <w:lang w:eastAsia="zh-CN"/>
            </w:rPr>
            <w:t>7.3.1 样品保存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_Toc1800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14:paraId="3541156F">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_Toc21965 </w:instrText>
          </w:r>
          <w:r>
            <w:rPr>
              <w:rFonts w:ascii="Times New Roman" w:hAnsi="Times New Roman"/>
            </w:rPr>
            <w:fldChar w:fldCharType="separate"/>
          </w:r>
          <w:r>
            <w:rPr>
              <w:rFonts w:ascii="Times New Roman" w:hAnsi="Times New Roman" w:eastAsia="仿宋" w:cs="Cambria Math"/>
              <w:szCs w:val="32"/>
              <w:lang w:eastAsia="zh-CN"/>
            </w:rPr>
            <w:t>7.3.2 样品流转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_Toc21965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14:paraId="1168786C">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_Toc5141 </w:instrText>
          </w:r>
          <w:r>
            <w:rPr>
              <w:rFonts w:ascii="Times New Roman" w:hAnsi="Times New Roman"/>
            </w:rPr>
            <w:fldChar w:fldCharType="separate"/>
          </w:r>
          <w:r>
            <w:rPr>
              <w:rFonts w:ascii="Times New Roman" w:hAnsi="Times New Roman" w:eastAsia="仿宋" w:cs="Cambria Math"/>
              <w:szCs w:val="32"/>
              <w:lang w:eastAsia="zh-CN"/>
            </w:rPr>
            <w:t>7.3.3 样品制备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_Toc5141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2D533B90">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_Toc19903 </w:instrText>
          </w:r>
          <w:r>
            <w:rPr>
              <w:rFonts w:ascii="Times New Roman" w:hAnsi="Times New Roman"/>
              <w:b/>
            </w:rPr>
            <w:fldChar w:fldCharType="separate"/>
          </w:r>
          <w:r>
            <w:rPr>
              <w:rFonts w:ascii="Times New Roman" w:hAnsi="Times New Roman" w:eastAsia="方正小标宋简体" w:cs="方正小标宋简体"/>
              <w:b/>
              <w:bCs/>
              <w:spacing w:val="-3"/>
              <w:szCs w:val="30"/>
              <w:lang w:eastAsia="zh-CN"/>
            </w:rPr>
            <w:t xml:space="preserve">第八章 </w:t>
          </w:r>
          <w:r>
            <w:rPr>
              <w:rFonts w:hint="eastAsia" w:ascii="Times New Roman" w:hAnsi="Times New Roman" w:eastAsia="方正小标宋简体" w:cs="方正小标宋简体"/>
              <w:b/>
              <w:bCs/>
              <w:spacing w:val="-3"/>
              <w:szCs w:val="30"/>
              <w:lang w:eastAsia="zh-CN"/>
            </w:rPr>
            <w:t xml:space="preserve"> </w:t>
          </w:r>
          <w:r>
            <w:rPr>
              <w:rFonts w:ascii="Times New Roman" w:hAnsi="Times New Roman" w:eastAsia="方正小标宋简体" w:cs="方正小标宋简体"/>
              <w:b/>
              <w:bCs/>
              <w:spacing w:val="-3"/>
              <w:szCs w:val="30"/>
              <w:lang w:eastAsia="zh-CN"/>
            </w:rPr>
            <w:t>监测结果及分析</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_Toc19903 \h </w:instrText>
          </w:r>
          <w:r>
            <w:rPr>
              <w:rFonts w:ascii="Times New Roman" w:hAnsi="Times New Roman"/>
              <w:b/>
            </w:rPr>
            <w:fldChar w:fldCharType="separate"/>
          </w:r>
          <w:r>
            <w:rPr>
              <w:rFonts w:ascii="Times New Roman" w:hAnsi="Times New Roman"/>
              <w:b/>
            </w:rPr>
            <w:t>15</w:t>
          </w:r>
          <w:r>
            <w:rPr>
              <w:rFonts w:ascii="Times New Roman" w:hAnsi="Times New Roman"/>
              <w:b/>
            </w:rPr>
            <w:fldChar w:fldCharType="end"/>
          </w:r>
          <w:r>
            <w:rPr>
              <w:rFonts w:ascii="Times New Roman" w:hAnsi="Times New Roman"/>
              <w:b/>
            </w:rPr>
            <w:fldChar w:fldCharType="end"/>
          </w:r>
        </w:p>
        <w:p w14:paraId="67A920A1">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_Toc30006 </w:instrText>
          </w:r>
          <w:r>
            <w:rPr>
              <w:rFonts w:ascii="Times New Roman" w:hAnsi="Times New Roman"/>
            </w:rPr>
            <w:fldChar w:fldCharType="separate"/>
          </w:r>
          <w:r>
            <w:rPr>
              <w:rFonts w:ascii="Times New Roman" w:hAnsi="Times New Roman" w:eastAsia="楷体_GB2312" w:cs="楷体_GB2312"/>
              <w:bCs/>
              <w:spacing w:val="-8"/>
              <w:szCs w:val="32"/>
              <w:lang w:eastAsia="zh-CN"/>
            </w:rPr>
            <w:t>8.1 土壤监测结果分析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_Toc30006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14:paraId="26ABE7D1">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_Toc30239 </w:instrText>
          </w:r>
          <w:r>
            <w:rPr>
              <w:rFonts w:ascii="Times New Roman" w:hAnsi="Times New Roman"/>
            </w:rPr>
            <w:fldChar w:fldCharType="separate"/>
          </w:r>
          <w:r>
            <w:rPr>
              <w:rFonts w:ascii="Times New Roman" w:hAnsi="Times New Roman" w:eastAsia="仿宋" w:cs="Cambria Math"/>
              <w:szCs w:val="32"/>
              <w:lang w:eastAsia="zh-CN"/>
            </w:rPr>
            <w:t>8.1.1</w:t>
          </w:r>
          <w:r>
            <w:rPr>
              <w:rFonts w:hint="eastAsia" w:ascii="Times New Roman" w:hAnsi="Times New Roman" w:eastAsia="仿宋" w:cs="Cambria Math"/>
              <w:szCs w:val="32"/>
              <w:lang w:eastAsia="zh-CN"/>
            </w:rPr>
            <w:t xml:space="preserve"> </w:t>
          </w:r>
          <w:r>
            <w:rPr>
              <w:rFonts w:ascii="Times New Roman" w:hAnsi="Times New Roman" w:eastAsia="仿宋" w:cs="Cambria Math"/>
              <w:szCs w:val="32"/>
              <w:lang w:eastAsia="zh-CN"/>
            </w:rPr>
            <w:t>分析方法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_Toc30239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14:paraId="6CC66967">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_Toc28518 </w:instrText>
          </w:r>
          <w:r>
            <w:rPr>
              <w:rFonts w:ascii="Times New Roman" w:hAnsi="Times New Roman"/>
            </w:rPr>
            <w:fldChar w:fldCharType="separate"/>
          </w:r>
          <w:r>
            <w:rPr>
              <w:rFonts w:ascii="Times New Roman" w:hAnsi="Times New Roman" w:eastAsia="仿宋" w:cs="Cambria Math"/>
              <w:szCs w:val="32"/>
              <w:lang w:eastAsia="zh-CN"/>
            </w:rPr>
            <w:t>8.1.2</w:t>
          </w:r>
          <w:r>
            <w:rPr>
              <w:rFonts w:hint="eastAsia" w:ascii="Times New Roman" w:hAnsi="Times New Roman" w:eastAsia="仿宋" w:cs="Cambria Math"/>
              <w:szCs w:val="32"/>
              <w:lang w:eastAsia="zh-CN"/>
            </w:rPr>
            <w:t xml:space="preserve"> </w:t>
          </w:r>
          <w:r>
            <w:rPr>
              <w:rFonts w:ascii="Times New Roman" w:hAnsi="Times New Roman" w:eastAsia="仿宋" w:cs="Cambria Math"/>
              <w:szCs w:val="32"/>
              <w:lang w:eastAsia="zh-CN"/>
            </w:rPr>
            <w:t>各点位监测结果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_Toc28518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14:paraId="4BB7BB3A">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_Toc10686 </w:instrText>
          </w:r>
          <w:r>
            <w:rPr>
              <w:rFonts w:ascii="Times New Roman" w:hAnsi="Times New Roman"/>
            </w:rPr>
            <w:fldChar w:fldCharType="separate"/>
          </w:r>
          <w:r>
            <w:rPr>
              <w:rFonts w:ascii="Times New Roman" w:hAnsi="Times New Roman" w:eastAsia="仿宋" w:cs="Cambria Math"/>
              <w:szCs w:val="32"/>
              <w:lang w:eastAsia="zh-CN"/>
            </w:rPr>
            <w:t>8.1.3</w:t>
          </w:r>
          <w:r>
            <w:rPr>
              <w:rFonts w:hint="eastAsia" w:ascii="Times New Roman" w:hAnsi="Times New Roman" w:eastAsia="仿宋" w:cs="Cambria Math"/>
              <w:szCs w:val="32"/>
              <w:lang w:eastAsia="zh-CN"/>
            </w:rPr>
            <w:t xml:space="preserve"> </w:t>
          </w:r>
          <w:r>
            <w:rPr>
              <w:rFonts w:ascii="Times New Roman" w:hAnsi="Times New Roman" w:eastAsia="仿宋" w:cs="Cambria Math"/>
              <w:szCs w:val="32"/>
              <w:lang w:eastAsia="zh-CN"/>
            </w:rPr>
            <w:t>监测结果分析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_Toc10686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14:paraId="56372B5E">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_Toc31132 </w:instrText>
          </w:r>
          <w:r>
            <w:rPr>
              <w:rFonts w:ascii="Times New Roman" w:hAnsi="Times New Roman"/>
              <w:b/>
            </w:rPr>
            <w:fldChar w:fldCharType="separate"/>
          </w:r>
          <w:r>
            <w:rPr>
              <w:rFonts w:ascii="Times New Roman" w:hAnsi="Times New Roman" w:eastAsia="方正小标宋简体" w:cs="方正小标宋简体"/>
              <w:b/>
              <w:bCs/>
              <w:spacing w:val="-3"/>
              <w:szCs w:val="30"/>
              <w:lang w:eastAsia="zh-CN"/>
            </w:rPr>
            <w:t xml:space="preserve">第九章 </w:t>
          </w:r>
          <w:r>
            <w:rPr>
              <w:rFonts w:hint="eastAsia" w:ascii="Times New Roman" w:hAnsi="Times New Roman" w:eastAsia="方正小标宋简体" w:cs="方正小标宋简体"/>
              <w:b/>
              <w:bCs/>
              <w:spacing w:val="-3"/>
              <w:szCs w:val="30"/>
              <w:lang w:eastAsia="zh-CN"/>
            </w:rPr>
            <w:t xml:space="preserve"> </w:t>
          </w:r>
          <w:r>
            <w:rPr>
              <w:rFonts w:ascii="Times New Roman" w:hAnsi="Times New Roman" w:eastAsia="方正小标宋简体" w:cs="方正小标宋简体"/>
              <w:b/>
              <w:bCs/>
              <w:spacing w:val="-3"/>
              <w:szCs w:val="30"/>
              <w:lang w:eastAsia="zh-CN"/>
            </w:rPr>
            <w:t>质量保证与质量控制</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_Toc31132 \h </w:instrText>
          </w:r>
          <w:r>
            <w:rPr>
              <w:rFonts w:ascii="Times New Roman" w:hAnsi="Times New Roman"/>
              <w:b/>
            </w:rPr>
            <w:fldChar w:fldCharType="separate"/>
          </w:r>
          <w:r>
            <w:rPr>
              <w:rFonts w:ascii="Times New Roman" w:hAnsi="Times New Roman"/>
              <w:b/>
            </w:rPr>
            <w:t>17</w:t>
          </w:r>
          <w:r>
            <w:rPr>
              <w:rFonts w:ascii="Times New Roman" w:hAnsi="Times New Roman"/>
              <w:b/>
            </w:rPr>
            <w:fldChar w:fldCharType="end"/>
          </w:r>
          <w:r>
            <w:rPr>
              <w:rFonts w:ascii="Times New Roman" w:hAnsi="Times New Roman"/>
              <w:b/>
            </w:rPr>
            <w:fldChar w:fldCharType="end"/>
          </w:r>
        </w:p>
        <w:p w14:paraId="2A53C5F5">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_Toc30972 </w:instrText>
          </w:r>
          <w:r>
            <w:rPr>
              <w:rFonts w:ascii="Times New Roman" w:hAnsi="Times New Roman"/>
            </w:rPr>
            <w:fldChar w:fldCharType="separate"/>
          </w:r>
          <w:r>
            <w:rPr>
              <w:rFonts w:ascii="Times New Roman" w:hAnsi="Times New Roman" w:eastAsia="楷体_GB2312" w:cs="楷体_GB2312"/>
              <w:bCs/>
              <w:spacing w:val="-8"/>
              <w:szCs w:val="32"/>
              <w:lang w:eastAsia="zh-CN"/>
            </w:rPr>
            <w:t>9.1 自行监测质量体系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_Toc30972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14:paraId="2CAE158F">
          <w:pPr>
            <w:pStyle w:val="13"/>
            <w:tabs>
              <w:tab w:val="right" w:leader="dot" w:pos="8306"/>
            </w:tabs>
            <w:rPr>
              <w:rFonts w:ascii="Times New Roman" w:hAnsi="Times New Roman"/>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2E1E69BA">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_Toc10973 </w:instrText>
          </w:r>
          <w:r>
            <w:rPr>
              <w:rFonts w:ascii="Times New Roman" w:hAnsi="Times New Roman"/>
            </w:rPr>
            <w:fldChar w:fldCharType="separate"/>
          </w:r>
          <w:r>
            <w:rPr>
              <w:rFonts w:ascii="Times New Roman" w:hAnsi="Times New Roman" w:eastAsia="楷体_GB2312" w:cs="楷体_GB2312"/>
              <w:bCs/>
              <w:spacing w:val="-8"/>
              <w:szCs w:val="32"/>
              <w:lang w:eastAsia="zh-CN"/>
            </w:rPr>
            <w:t>9.2 监测方案制定的质量保证与控制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_Toc10973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14:paraId="6AE779D3">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_Toc20074 </w:instrText>
          </w:r>
          <w:r>
            <w:rPr>
              <w:rFonts w:ascii="Times New Roman" w:hAnsi="Times New Roman"/>
            </w:rPr>
            <w:fldChar w:fldCharType="separate"/>
          </w:r>
          <w:r>
            <w:rPr>
              <w:rFonts w:ascii="Times New Roman" w:hAnsi="Times New Roman" w:eastAsia="楷体_GB2312" w:cs="楷体_GB2312"/>
              <w:bCs/>
              <w:spacing w:val="-8"/>
              <w:szCs w:val="32"/>
              <w:lang w:eastAsia="zh-CN"/>
            </w:rPr>
            <w:t>9.3 样品采集、保存、流转、制备与分析的质量保证与控制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_Toc20074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14:paraId="66349C45">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_Toc7335 </w:instrText>
          </w:r>
          <w:r>
            <w:rPr>
              <w:rFonts w:ascii="Times New Roman" w:hAnsi="Times New Roman"/>
              <w:b/>
            </w:rPr>
            <w:fldChar w:fldCharType="separate"/>
          </w:r>
          <w:r>
            <w:rPr>
              <w:rFonts w:ascii="Times New Roman" w:hAnsi="Times New Roman" w:eastAsia="方正小标宋简体" w:cs="方正小标宋简体"/>
              <w:b/>
              <w:bCs/>
              <w:spacing w:val="-3"/>
              <w:szCs w:val="30"/>
              <w:lang w:eastAsia="zh-CN"/>
            </w:rPr>
            <w:t xml:space="preserve">第十章 </w:t>
          </w:r>
          <w:r>
            <w:rPr>
              <w:rFonts w:hint="eastAsia" w:ascii="Times New Roman" w:hAnsi="Times New Roman" w:eastAsia="方正小标宋简体" w:cs="方正小标宋简体"/>
              <w:b/>
              <w:bCs/>
              <w:spacing w:val="-3"/>
              <w:szCs w:val="30"/>
              <w:lang w:eastAsia="zh-CN"/>
            </w:rPr>
            <w:t xml:space="preserve"> </w:t>
          </w:r>
          <w:r>
            <w:rPr>
              <w:rFonts w:ascii="Times New Roman" w:hAnsi="Times New Roman" w:eastAsia="方正小标宋简体" w:cs="方正小标宋简体"/>
              <w:b/>
              <w:bCs/>
              <w:spacing w:val="-3"/>
              <w:szCs w:val="30"/>
              <w:lang w:eastAsia="zh-CN"/>
            </w:rPr>
            <w:t>结论与措施</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_Toc7335 \h </w:instrText>
          </w:r>
          <w:r>
            <w:rPr>
              <w:rFonts w:ascii="Times New Roman" w:hAnsi="Times New Roman"/>
              <w:b/>
            </w:rPr>
            <w:fldChar w:fldCharType="separate"/>
          </w:r>
          <w:r>
            <w:rPr>
              <w:rFonts w:ascii="Times New Roman" w:hAnsi="Times New Roman"/>
              <w:b/>
            </w:rPr>
            <w:t>24</w:t>
          </w:r>
          <w:r>
            <w:rPr>
              <w:rFonts w:ascii="Times New Roman" w:hAnsi="Times New Roman"/>
              <w:b/>
            </w:rPr>
            <w:fldChar w:fldCharType="end"/>
          </w:r>
          <w:r>
            <w:rPr>
              <w:rFonts w:ascii="Times New Roman" w:hAnsi="Times New Roman"/>
              <w:b/>
            </w:rPr>
            <w:fldChar w:fldCharType="end"/>
          </w:r>
        </w:p>
        <w:p w14:paraId="449E278E">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_Toc6641 </w:instrText>
          </w:r>
          <w:r>
            <w:rPr>
              <w:rFonts w:ascii="Times New Roman" w:hAnsi="Times New Roman"/>
            </w:rPr>
            <w:fldChar w:fldCharType="separate"/>
          </w:r>
          <w:r>
            <w:rPr>
              <w:rFonts w:ascii="Times New Roman" w:hAnsi="Times New Roman" w:eastAsia="楷体_GB2312" w:cs="楷体_GB2312"/>
              <w:bCs/>
              <w:spacing w:val="-8"/>
              <w:szCs w:val="32"/>
              <w:lang w:eastAsia="zh-CN"/>
            </w:rPr>
            <w:t>10.1</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监测结论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_Toc6641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7FEE5AFB">
          <w:pPr>
            <w:pStyle w:val="1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HYPERLINK \l _Toc29184 </w:instrText>
          </w:r>
          <w:r>
            <w:rPr>
              <w:rFonts w:ascii="Times New Roman" w:hAnsi="Times New Roman"/>
            </w:rPr>
            <w:fldChar w:fldCharType="separate"/>
          </w:r>
          <w:r>
            <w:rPr>
              <w:rFonts w:ascii="Times New Roman" w:hAnsi="Times New Roman" w:eastAsia="楷体_GB2312" w:cs="楷体_GB2312"/>
              <w:bCs/>
              <w:spacing w:val="-8"/>
              <w:szCs w:val="32"/>
              <w:lang w:eastAsia="zh-CN"/>
            </w:rPr>
            <w:t>10.2</w:t>
          </w:r>
          <w:r>
            <w:rPr>
              <w:rFonts w:hint="eastAsia" w:ascii="Times New Roman" w:hAnsi="Times New Roman" w:eastAsia="楷体_GB2312" w:cs="楷体_GB2312"/>
              <w:bCs/>
              <w:spacing w:val="-8"/>
              <w:szCs w:val="32"/>
              <w:lang w:eastAsia="zh-CN"/>
            </w:rPr>
            <w:t xml:space="preserve"> </w:t>
          </w:r>
          <w:r>
            <w:rPr>
              <w:rFonts w:ascii="Times New Roman" w:hAnsi="Times New Roman" w:eastAsia="楷体_GB2312" w:cs="楷体_GB2312"/>
              <w:bCs/>
              <w:spacing w:val="-8"/>
              <w:szCs w:val="32"/>
              <w:lang w:eastAsia="zh-CN"/>
            </w:rPr>
            <w:t>企业针对监测结果拟采取的主要措施及原因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_Toc29184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33CD19AC">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_Toc8765 </w:instrText>
          </w:r>
          <w:r>
            <w:rPr>
              <w:rFonts w:ascii="Times New Roman" w:hAnsi="Times New Roman"/>
              <w:b/>
            </w:rPr>
            <w:fldChar w:fldCharType="separate"/>
          </w:r>
          <w:r>
            <w:rPr>
              <w:rFonts w:hint="eastAsia" w:ascii="Times New Roman" w:hAnsi="Times New Roman" w:eastAsia="仿宋_GB2312"/>
              <w:b/>
              <w:spacing w:val="-6"/>
              <w:szCs w:val="32"/>
              <w:lang w:eastAsia="zh-CN"/>
            </w:rPr>
            <w:t>附件</w:t>
          </w:r>
          <w:r>
            <w:rPr>
              <w:rFonts w:ascii="Times New Roman" w:hAnsi="Times New Roman" w:eastAsia="仿宋_GB2312" w:cs="Times New Roman"/>
              <w:b/>
              <w:spacing w:val="-6"/>
              <w:szCs w:val="32"/>
              <w:lang w:eastAsia="zh-CN"/>
            </w:rPr>
            <w:t>1</w:t>
          </w:r>
          <w:r>
            <w:rPr>
              <w:rFonts w:hint="eastAsia" w:ascii="Times New Roman" w:hAnsi="Times New Roman" w:eastAsia="仿宋_GB2312" w:cs="Times New Roman"/>
              <w:b/>
              <w:spacing w:val="-6"/>
              <w:szCs w:val="32"/>
              <w:lang w:val="en-US" w:eastAsia="zh-CN"/>
            </w:rPr>
            <w:t xml:space="preserve"> </w:t>
          </w:r>
          <w:r>
            <w:rPr>
              <w:rFonts w:hint="eastAsia" w:ascii="Times New Roman" w:hAnsi="Times New Roman" w:eastAsia="仿宋_GB2312"/>
              <w:b/>
              <w:spacing w:val="-57"/>
              <w:szCs w:val="32"/>
              <w:lang w:eastAsia="zh-CN"/>
            </w:rPr>
            <w:t xml:space="preserve"> </w:t>
          </w:r>
          <w:r>
            <w:rPr>
              <w:rFonts w:hint="eastAsia" w:ascii="Times New Roman" w:hAnsi="Times New Roman" w:eastAsia="仿宋_GB2312"/>
              <w:b/>
              <w:spacing w:val="-6"/>
              <w:szCs w:val="32"/>
              <w:lang w:eastAsia="zh-CN"/>
            </w:rPr>
            <w:t>重点监测单元清单</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_Toc8765 \h </w:instrText>
          </w:r>
          <w:r>
            <w:rPr>
              <w:rFonts w:ascii="Times New Roman" w:hAnsi="Times New Roman"/>
              <w:b/>
            </w:rPr>
            <w:fldChar w:fldCharType="separate"/>
          </w:r>
          <w:r>
            <w:rPr>
              <w:rFonts w:ascii="Times New Roman" w:hAnsi="Times New Roman"/>
              <w:b/>
            </w:rPr>
            <w:t>25</w:t>
          </w:r>
          <w:r>
            <w:rPr>
              <w:rFonts w:ascii="Times New Roman" w:hAnsi="Times New Roman"/>
              <w:b/>
            </w:rPr>
            <w:fldChar w:fldCharType="end"/>
          </w:r>
          <w:r>
            <w:rPr>
              <w:rFonts w:ascii="Times New Roman" w:hAnsi="Times New Roman"/>
              <w:b/>
            </w:rPr>
            <w:fldChar w:fldCharType="end"/>
          </w:r>
        </w:p>
        <w:p w14:paraId="66713CCF">
          <w:pPr>
            <w:pStyle w:val="12"/>
            <w:tabs>
              <w:tab w:val="right" w:leader="dot" w:pos="8306"/>
            </w:tabs>
            <w:rPr>
              <w:rFonts w:ascii="Times New Roman" w:hAnsi="Times New Roman"/>
              <w:b/>
            </w:rPr>
          </w:pPr>
          <w:r>
            <w:rPr>
              <w:rFonts w:ascii="Times New Roman" w:hAnsi="Times New Roman"/>
              <w:b/>
            </w:rPr>
            <w:fldChar w:fldCharType="begin"/>
          </w:r>
          <w:r>
            <w:rPr>
              <w:rFonts w:ascii="Times New Roman" w:hAnsi="Times New Roman"/>
              <w:b/>
            </w:rPr>
            <w:instrText xml:space="preserve"> HYPERLINK \l _Toc5743 </w:instrText>
          </w:r>
          <w:r>
            <w:rPr>
              <w:rFonts w:ascii="Times New Roman" w:hAnsi="Times New Roman"/>
              <w:b/>
            </w:rPr>
            <w:fldChar w:fldCharType="separate"/>
          </w:r>
          <w:r>
            <w:rPr>
              <w:rFonts w:hint="eastAsia" w:ascii="Times New Roman" w:hAnsi="Times New Roman" w:eastAsia="仿宋_GB2312"/>
              <w:b/>
              <w:spacing w:val="-6"/>
              <w:szCs w:val="32"/>
              <w:lang w:eastAsia="zh-CN"/>
            </w:rPr>
            <w:t>附件</w:t>
          </w:r>
          <w:r>
            <w:rPr>
              <w:rFonts w:hint="eastAsia" w:ascii="Times New Roman" w:hAnsi="Times New Roman" w:eastAsia="仿宋_GB2312" w:cs="Times New Roman"/>
              <w:b/>
              <w:spacing w:val="-6"/>
              <w:szCs w:val="32"/>
              <w:lang w:eastAsia="zh-CN"/>
            </w:rPr>
            <w:t>2</w:t>
          </w:r>
          <w:r>
            <w:rPr>
              <w:rFonts w:hint="eastAsia" w:ascii="Times New Roman" w:hAnsi="Times New Roman" w:eastAsia="仿宋_GB2312"/>
              <w:b/>
              <w:spacing w:val="-57"/>
              <w:szCs w:val="32"/>
              <w:lang w:eastAsia="zh-CN"/>
            </w:rPr>
            <w:t xml:space="preserve"> </w:t>
          </w:r>
          <w:r>
            <w:rPr>
              <w:rFonts w:hint="eastAsia" w:ascii="Times New Roman" w:hAnsi="Times New Roman" w:eastAsia="仿宋_GB2312"/>
              <w:b/>
              <w:spacing w:val="-57"/>
              <w:szCs w:val="32"/>
              <w:lang w:val="en-US" w:eastAsia="zh-CN"/>
            </w:rPr>
            <w:t xml:space="preserve"> </w:t>
          </w:r>
          <w:r>
            <w:rPr>
              <w:rFonts w:hint="eastAsia" w:ascii="Times New Roman" w:hAnsi="Times New Roman" w:eastAsia="仿宋_GB2312"/>
              <w:b/>
              <w:spacing w:val="-6"/>
              <w:szCs w:val="32"/>
              <w:lang w:eastAsia="zh-CN"/>
            </w:rPr>
            <w:t>土壤检测报告（2024年4月）</w:t>
          </w:r>
          <w:r>
            <w:rPr>
              <w:rFonts w:ascii="Times New Roman" w:hAnsi="Times New Roman"/>
              <w:b/>
            </w:rPr>
            <w:tab/>
          </w:r>
          <w:r>
            <w:rPr>
              <w:rFonts w:ascii="Times New Roman" w:hAnsi="Times New Roman"/>
              <w:b/>
            </w:rPr>
            <w:fldChar w:fldCharType="begin"/>
          </w:r>
          <w:r>
            <w:rPr>
              <w:rFonts w:ascii="Times New Roman" w:hAnsi="Times New Roman"/>
              <w:b/>
            </w:rPr>
            <w:instrText xml:space="preserve"> PAGEREF _Toc5743 \h </w:instrText>
          </w:r>
          <w:r>
            <w:rPr>
              <w:rFonts w:ascii="Times New Roman" w:hAnsi="Times New Roman"/>
              <w:b/>
            </w:rPr>
            <w:fldChar w:fldCharType="separate"/>
          </w:r>
          <w:r>
            <w:rPr>
              <w:rFonts w:ascii="Times New Roman" w:hAnsi="Times New Roman"/>
              <w:b/>
            </w:rPr>
            <w:t>26</w:t>
          </w:r>
          <w:r>
            <w:rPr>
              <w:rFonts w:ascii="Times New Roman" w:hAnsi="Times New Roman"/>
              <w:b/>
            </w:rPr>
            <w:fldChar w:fldCharType="end"/>
          </w:r>
          <w:r>
            <w:rPr>
              <w:rFonts w:ascii="Times New Roman" w:hAnsi="Times New Roman"/>
              <w:b/>
            </w:rPr>
            <w:fldChar w:fldCharType="end"/>
          </w:r>
        </w:p>
        <w:p w14:paraId="6BE5149F">
          <w:pPr>
            <w:rPr>
              <w:rFonts w:ascii="Times New Roman" w:hAnsi="Times New Roman"/>
              <w:b/>
            </w:rPr>
          </w:pPr>
          <w:r>
            <w:rPr>
              <w:rFonts w:ascii="Times New Roman" w:hAnsi="Times New Roman"/>
              <w:b/>
            </w:rPr>
            <w:fldChar w:fldCharType="end"/>
          </w:r>
        </w:p>
      </w:sdtContent>
    </w:sdt>
    <w:p w14:paraId="6804A359">
      <w:pPr>
        <w:rPr>
          <w:rFonts w:ascii="Times New Roman" w:hAnsi="Times New Roman"/>
          <w:b/>
        </w:rPr>
      </w:pPr>
    </w:p>
    <w:p w14:paraId="5B2F5714">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4F20AF12">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2E171B83">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68C8CF5E">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6AF9B16E">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13F1BF5B">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3698AAEF">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010E8560">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03E070A1">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31CECE81">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11FC087A">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3DBA17D3">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07E76E17">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2BA1D3AD">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283C75F2">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02EF7674">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68713553">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117D7030">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1008F751">
      <w:pPr>
        <w:pStyle w:val="4"/>
        <w:spacing w:before="91" w:line="219" w:lineRule="auto"/>
        <w:jc w:val="both"/>
        <w:outlineLvl w:val="9"/>
        <w:rPr>
          <w:rFonts w:hint="eastAsia" w:ascii="Times New Roman" w:hAnsi="Times New Roman" w:eastAsia="方正小标宋简体" w:cs="方正小标宋简体"/>
          <w:b/>
          <w:bCs/>
          <w:spacing w:val="-3"/>
          <w:sz w:val="30"/>
          <w:szCs w:val="30"/>
          <w:lang w:eastAsia="zh-CN"/>
        </w:rPr>
      </w:pPr>
    </w:p>
    <w:p w14:paraId="74D5EAAB">
      <w:pPr>
        <w:pStyle w:val="4"/>
        <w:spacing w:before="91" w:line="219" w:lineRule="auto"/>
        <w:jc w:val="center"/>
        <w:outlineLvl w:val="9"/>
        <w:rPr>
          <w:rFonts w:hint="eastAsia" w:ascii="Times New Roman" w:hAnsi="Times New Roman" w:eastAsia="方正小标宋简体" w:cs="方正小标宋简体"/>
          <w:b/>
          <w:bCs/>
          <w:spacing w:val="-3"/>
          <w:sz w:val="30"/>
          <w:szCs w:val="30"/>
          <w:lang w:eastAsia="zh-CN"/>
        </w:rPr>
      </w:pPr>
    </w:p>
    <w:p w14:paraId="19B4F5D9">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bookmarkStart w:id="6" w:name="_Toc24631"/>
    </w:p>
    <w:p w14:paraId="0CC6FA9E">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p>
    <w:p w14:paraId="5903311D">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p>
    <w:p w14:paraId="1DD65CE8">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p>
    <w:p w14:paraId="7A5A8711">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p>
    <w:p w14:paraId="68E7EE94">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p>
    <w:p w14:paraId="7AB536C6">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pPr>
    </w:p>
    <w:p w14:paraId="3DCA68A2">
      <w:pPr>
        <w:pStyle w:val="4"/>
        <w:spacing w:before="91" w:line="219" w:lineRule="auto"/>
        <w:jc w:val="center"/>
        <w:outlineLvl w:val="0"/>
        <w:rPr>
          <w:rFonts w:hint="eastAsia" w:ascii="Times New Roman" w:hAnsi="Times New Roman" w:eastAsia="方正小标宋简体" w:cs="方正小标宋简体"/>
          <w:b/>
          <w:bCs/>
          <w:spacing w:val="-3"/>
          <w:sz w:val="30"/>
          <w:szCs w:val="30"/>
          <w:lang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780016C3">
      <w:pPr>
        <w:pStyle w:val="4"/>
        <w:keepNext w:val="0"/>
        <w:keepLines w:val="0"/>
        <w:pageBreakBefore w:val="0"/>
        <w:widowControl/>
        <w:kinsoku w:val="0"/>
        <w:wordWrap/>
        <w:overflowPunct/>
        <w:topLinePunct w:val="0"/>
        <w:autoSpaceDE w:val="0"/>
        <w:autoSpaceDN w:val="0"/>
        <w:bidi w:val="0"/>
        <w:adjustRightInd w:val="0"/>
        <w:snapToGrid w:val="0"/>
        <w:spacing w:line="580" w:lineRule="exact"/>
        <w:jc w:val="both"/>
        <w:textAlignment w:val="baseline"/>
        <w:outlineLvl w:val="0"/>
        <w:rPr>
          <w:rFonts w:hint="eastAsia" w:ascii="Times New Roman" w:hAnsi="Times New Roman" w:eastAsia="方正小标宋简体" w:cs="方正小标宋简体"/>
          <w:b/>
          <w:bCs/>
          <w:spacing w:val="-3"/>
          <w:sz w:val="30"/>
          <w:szCs w:val="30"/>
          <w:lang w:eastAsia="zh-CN"/>
        </w:rPr>
      </w:pPr>
    </w:p>
    <w:p w14:paraId="17200A71">
      <w:pPr>
        <w:pStyle w:val="4"/>
        <w:keepNext w:val="0"/>
        <w:keepLines w:val="0"/>
        <w:pageBreakBefore w:val="0"/>
        <w:widowControl/>
        <w:kinsoku w:val="0"/>
        <w:wordWrap/>
        <w:overflowPunct/>
        <w:topLinePunct w:val="0"/>
        <w:autoSpaceDE w:val="0"/>
        <w:autoSpaceDN w:val="0"/>
        <w:bidi w:val="0"/>
        <w:adjustRightInd w:val="0"/>
        <w:snapToGrid w:val="0"/>
        <w:spacing w:line="580" w:lineRule="exact"/>
        <w:jc w:val="center"/>
        <w:textAlignment w:val="baseline"/>
        <w:outlineLvl w:val="0"/>
        <w:rPr>
          <w:rFonts w:hint="eastAsia" w:ascii="黑体" w:hAnsi="黑体" w:eastAsia="黑体" w:cs="黑体"/>
          <w:b/>
          <w:bCs/>
          <w:spacing w:val="-3"/>
          <w:sz w:val="32"/>
          <w:szCs w:val="32"/>
          <w:lang w:eastAsia="zh-CN"/>
        </w:rPr>
      </w:pPr>
      <w:r>
        <w:rPr>
          <w:rFonts w:hint="eastAsia" w:ascii="黑体" w:hAnsi="黑体" w:eastAsia="黑体" w:cs="黑体"/>
          <w:spacing w:val="27"/>
          <w:sz w:val="32"/>
          <w:szCs w:val="32"/>
          <w:lang w:eastAsia="zh-CN"/>
        </w:rPr>
        <w:t xml:space="preserve"> </w:t>
      </w:r>
      <w:r>
        <w:rPr>
          <w:rFonts w:hint="eastAsia" w:ascii="黑体" w:hAnsi="黑体" w:eastAsia="黑体" w:cs="黑体"/>
          <w:spacing w:val="27"/>
          <w:sz w:val="32"/>
          <w:szCs w:val="32"/>
          <w:lang w:val="en-US" w:eastAsia="zh-CN"/>
        </w:rPr>
        <w:t xml:space="preserve">第一章  </w:t>
      </w:r>
      <w:r>
        <w:rPr>
          <w:rFonts w:hint="eastAsia" w:ascii="黑体" w:hAnsi="黑体" w:eastAsia="黑体" w:cs="黑体"/>
          <w:b w:val="0"/>
          <w:bCs w:val="0"/>
          <w:spacing w:val="-3"/>
          <w:sz w:val="32"/>
          <w:szCs w:val="32"/>
          <w:lang w:eastAsia="zh-CN"/>
        </w:rPr>
        <w:t>工作背景</w:t>
      </w:r>
      <w:bookmarkEnd w:id="6"/>
    </w:p>
    <w:p w14:paraId="6F26C26A">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both"/>
        <w:textAlignment w:val="baseline"/>
        <w:outlineLvl w:val="0"/>
        <w:rPr>
          <w:rFonts w:hint="eastAsia" w:ascii="Times New Roman" w:hAnsi="Times New Roman" w:eastAsia="方正小标宋简体" w:cs="方正小标宋简体"/>
          <w:b/>
          <w:bCs/>
          <w:spacing w:val="-3"/>
          <w:sz w:val="30"/>
          <w:szCs w:val="30"/>
          <w:lang w:eastAsia="zh-CN"/>
        </w:rPr>
      </w:pPr>
    </w:p>
    <w:p w14:paraId="433D571C">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7" w:name="bookmark3"/>
      <w:bookmarkEnd w:id="7"/>
      <w:bookmarkStart w:id="8" w:name="_Toc26782"/>
      <w:r>
        <w:rPr>
          <w:rFonts w:hint="eastAsia" w:ascii="黑体" w:hAnsi="黑体" w:eastAsia="黑体" w:cs="黑体"/>
          <w:b w:val="0"/>
          <w:bCs w:val="0"/>
          <w:spacing w:val="-8"/>
          <w:sz w:val="32"/>
          <w:szCs w:val="32"/>
          <w:lang w:eastAsia="zh-CN"/>
        </w:rPr>
        <w:t>1.1 工作由来</w:t>
      </w:r>
      <w:bookmarkEnd w:id="8"/>
    </w:p>
    <w:p w14:paraId="2343A0A5">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按照兰州市生态环境局永登分局下发的《关于切实做好2023年土壤污染重点监管单位环境管理的通知》、《关于全区土壤污染重点监管单位规范开展土壤和地下水环境自行监测工作的通知》的要求，特编制此方案。</w:t>
      </w:r>
    </w:p>
    <w:p w14:paraId="74769AC0">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9" w:name="bookmark5"/>
      <w:bookmarkEnd w:id="9"/>
      <w:bookmarkStart w:id="10" w:name="bookmark6"/>
      <w:bookmarkEnd w:id="10"/>
      <w:bookmarkStart w:id="11" w:name="_Toc27432"/>
      <w:r>
        <w:rPr>
          <w:rFonts w:hint="eastAsia" w:ascii="黑体" w:hAnsi="黑体" w:eastAsia="黑体" w:cs="黑体"/>
          <w:b w:val="0"/>
          <w:bCs w:val="0"/>
          <w:spacing w:val="-8"/>
          <w:sz w:val="32"/>
          <w:szCs w:val="32"/>
          <w:lang w:eastAsia="zh-CN"/>
        </w:rPr>
        <w:t>1.2 工作依据</w:t>
      </w:r>
      <w:bookmarkEnd w:id="11"/>
    </w:p>
    <w:p w14:paraId="051BBC87">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按照《工业企业土壤和地下水自行监测技术指南(试行)》HJ1209—2021进行编制。</w:t>
      </w:r>
    </w:p>
    <w:p w14:paraId="141C356D">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12" w:name="bookmark7"/>
      <w:bookmarkEnd w:id="12"/>
      <w:bookmarkStart w:id="13" w:name="bookmark8"/>
      <w:bookmarkEnd w:id="13"/>
      <w:bookmarkStart w:id="14" w:name="_Toc29564"/>
      <w:r>
        <w:rPr>
          <w:rFonts w:hint="eastAsia" w:ascii="黑体" w:hAnsi="黑体" w:eastAsia="黑体" w:cs="黑体"/>
          <w:b w:val="0"/>
          <w:bCs w:val="0"/>
          <w:spacing w:val="-8"/>
          <w:sz w:val="32"/>
          <w:szCs w:val="32"/>
          <w:lang w:eastAsia="zh-CN"/>
        </w:rPr>
        <w:t>1.3 工作内容及技术路线</w:t>
      </w:r>
      <w:bookmarkEnd w:id="14"/>
    </w:p>
    <w:p w14:paraId="193A5AC9">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严格按照兰州市生态环境局永登分局下发的《关于切实做好2023年土壤污染重点监管单位环境管理的通知》、《关于全区土壤污染重点监管单位规范开展土壤和地下水环境自行监测工作的通知》及《工业企业土壤和地下水自行监测技术指南(试行)HJ1209—2021的要求规范编制监测方案，委托第三方进行监测。</w:t>
      </w:r>
    </w:p>
    <w:p w14:paraId="0F363198">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p>
    <w:p w14:paraId="6EB98FBB">
      <w:pPr>
        <w:pStyle w:val="4"/>
        <w:keepNext w:val="0"/>
        <w:keepLines w:val="0"/>
        <w:pageBreakBefore w:val="0"/>
        <w:widowControl/>
        <w:kinsoku w:val="0"/>
        <w:wordWrap/>
        <w:overflowPunct/>
        <w:topLinePunct w:val="0"/>
        <w:autoSpaceDE w:val="0"/>
        <w:autoSpaceDN w:val="0"/>
        <w:bidi w:val="0"/>
        <w:adjustRightInd w:val="0"/>
        <w:snapToGrid w:val="0"/>
        <w:spacing w:line="580" w:lineRule="exact"/>
        <w:jc w:val="center"/>
        <w:textAlignment w:val="baseline"/>
        <w:outlineLvl w:val="0"/>
        <w:rPr>
          <w:rFonts w:hint="eastAsia" w:ascii="黑体" w:hAnsi="黑体" w:eastAsia="黑体" w:cs="黑体"/>
          <w:spacing w:val="27"/>
          <w:sz w:val="32"/>
          <w:szCs w:val="32"/>
          <w:lang w:val="en-US" w:eastAsia="zh-CN"/>
        </w:rPr>
      </w:pPr>
      <w:bookmarkStart w:id="15" w:name="bookmark10"/>
      <w:bookmarkEnd w:id="15"/>
      <w:bookmarkStart w:id="16" w:name="_Toc16663"/>
      <w:r>
        <w:rPr>
          <w:rFonts w:hint="eastAsia" w:ascii="黑体" w:hAnsi="黑体" w:eastAsia="黑体" w:cs="黑体"/>
          <w:spacing w:val="27"/>
          <w:sz w:val="32"/>
          <w:szCs w:val="32"/>
          <w:lang w:val="en-US" w:eastAsia="zh-CN"/>
        </w:rPr>
        <w:t xml:space="preserve"> 第二章  企业概况</w:t>
      </w:r>
      <w:bookmarkEnd w:id="16"/>
    </w:p>
    <w:p w14:paraId="11971922">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ind w:leftChars="0"/>
        <w:jc w:val="center"/>
        <w:textAlignment w:val="baseline"/>
        <w:outlineLvl w:val="0"/>
        <w:rPr>
          <w:rFonts w:hint="eastAsia" w:ascii="Times New Roman" w:hAnsi="Times New Roman" w:eastAsia="方正小标宋简体" w:cs="方正小标宋简体"/>
          <w:b/>
          <w:bCs/>
          <w:spacing w:val="-3"/>
          <w:sz w:val="30"/>
          <w:szCs w:val="30"/>
          <w:lang w:eastAsia="zh-CN"/>
        </w:rPr>
      </w:pPr>
    </w:p>
    <w:p w14:paraId="5FCBFA68">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17" w:name="bookmark12"/>
      <w:bookmarkEnd w:id="17"/>
      <w:bookmarkStart w:id="18" w:name="bookmark11"/>
      <w:bookmarkEnd w:id="18"/>
      <w:bookmarkStart w:id="19" w:name="_Toc8495"/>
      <w:r>
        <w:rPr>
          <w:rFonts w:hint="eastAsia" w:ascii="黑体" w:hAnsi="黑体" w:eastAsia="黑体" w:cs="黑体"/>
          <w:b w:val="0"/>
          <w:bCs w:val="0"/>
          <w:spacing w:val="-8"/>
          <w:sz w:val="32"/>
          <w:szCs w:val="32"/>
          <w:lang w:eastAsia="zh-CN"/>
        </w:rPr>
        <w:t>2.1 企业名称、地址、坐标等</w:t>
      </w:r>
      <w:bookmarkEnd w:id="19"/>
    </w:p>
    <w:tbl>
      <w:tblPr>
        <w:tblStyle w:val="10"/>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9"/>
        <w:gridCol w:w="2778"/>
        <w:gridCol w:w="1240"/>
        <w:gridCol w:w="2469"/>
      </w:tblGrid>
      <w:tr w14:paraId="43B6C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179" w:type="dxa"/>
          </w:tcPr>
          <w:p w14:paraId="2F526331">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企业名称</w:t>
            </w:r>
          </w:p>
        </w:tc>
        <w:tc>
          <w:tcPr>
            <w:tcW w:w="6487" w:type="dxa"/>
            <w:gridSpan w:val="3"/>
          </w:tcPr>
          <w:p w14:paraId="06B40880">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sz w:val="24"/>
                <w:szCs w:val="24"/>
                <w:lang w:eastAsia="zh-CN"/>
              </w:rPr>
              <w:t>甘肃金创绿丰环境技术有限公司</w:t>
            </w:r>
          </w:p>
        </w:tc>
      </w:tr>
      <w:tr w14:paraId="40BA8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179" w:type="dxa"/>
          </w:tcPr>
          <w:p w14:paraId="55A6168B">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地址</w:t>
            </w:r>
          </w:p>
        </w:tc>
        <w:tc>
          <w:tcPr>
            <w:tcW w:w="6487" w:type="dxa"/>
            <w:gridSpan w:val="3"/>
          </w:tcPr>
          <w:p w14:paraId="5FBBBFD1">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sz w:val="24"/>
                <w:szCs w:val="24"/>
                <w:lang w:eastAsia="zh-CN"/>
              </w:rPr>
              <w:t>甘肃省兰州市永登县树屏镇河沿沟</w:t>
            </w:r>
          </w:p>
        </w:tc>
      </w:tr>
      <w:tr w14:paraId="12EDE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9" w:type="dxa"/>
          </w:tcPr>
          <w:p w14:paraId="5017E5F8">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注册类型</w:t>
            </w:r>
          </w:p>
        </w:tc>
        <w:tc>
          <w:tcPr>
            <w:tcW w:w="2778" w:type="dxa"/>
          </w:tcPr>
          <w:p w14:paraId="3FDE3E00">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国有企业</w:t>
            </w:r>
          </w:p>
        </w:tc>
        <w:tc>
          <w:tcPr>
            <w:tcW w:w="1240" w:type="dxa"/>
          </w:tcPr>
          <w:p w14:paraId="4BFD56D9">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企业规模</w:t>
            </w:r>
          </w:p>
        </w:tc>
        <w:tc>
          <w:tcPr>
            <w:tcW w:w="2469" w:type="dxa"/>
          </w:tcPr>
          <w:p w14:paraId="50F99C4C">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lang w:eastAsia="zh-CN"/>
              </w:rPr>
              <w:t>中</w:t>
            </w:r>
            <w:r>
              <w:rPr>
                <w:rFonts w:hint="eastAsia" w:ascii="仿宋_GB2312" w:hAnsi="仿宋_GB2312" w:eastAsia="仿宋_GB2312" w:cs="仿宋_GB2312"/>
                <w:spacing w:val="-5"/>
                <w:sz w:val="24"/>
                <w:szCs w:val="24"/>
              </w:rPr>
              <w:t>型</w:t>
            </w:r>
          </w:p>
        </w:tc>
      </w:tr>
      <w:tr w14:paraId="71735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179" w:type="dxa"/>
          </w:tcPr>
          <w:p w14:paraId="4B6F7A78">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所在地经度</w:t>
            </w:r>
          </w:p>
        </w:tc>
        <w:tc>
          <w:tcPr>
            <w:tcW w:w="2778" w:type="dxa"/>
          </w:tcPr>
          <w:p w14:paraId="0EBA19F3">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9"/>
                <w:sz w:val="24"/>
                <w:szCs w:val="24"/>
              </w:rPr>
              <w:t>10</w:t>
            </w:r>
            <w:r>
              <w:rPr>
                <w:rFonts w:hint="eastAsia" w:ascii="仿宋_GB2312" w:hAnsi="仿宋_GB2312" w:eastAsia="仿宋_GB2312" w:cs="仿宋_GB2312"/>
                <w:spacing w:val="-9"/>
                <w:sz w:val="24"/>
                <w:szCs w:val="24"/>
                <w:lang w:eastAsia="zh-CN"/>
              </w:rPr>
              <w:t>3</w:t>
            </w:r>
            <w:r>
              <w:rPr>
                <w:rFonts w:hint="eastAsia" w:ascii="仿宋_GB2312" w:hAnsi="仿宋_GB2312" w:eastAsia="仿宋_GB2312" w:cs="仿宋_GB2312"/>
                <w:spacing w:val="-96"/>
                <w:sz w:val="24"/>
                <w:szCs w:val="24"/>
              </w:rPr>
              <w:t xml:space="preserve"> </w:t>
            </w:r>
            <w:r>
              <w:rPr>
                <w:rFonts w:hint="eastAsia" w:ascii="仿宋_GB2312" w:hAnsi="仿宋_GB2312" w:eastAsia="仿宋_GB2312" w:cs="仿宋_GB2312"/>
                <w:spacing w:val="-9"/>
                <w:sz w:val="24"/>
                <w:szCs w:val="24"/>
              </w:rPr>
              <w:t>°3</w:t>
            </w:r>
            <w:r>
              <w:rPr>
                <w:rFonts w:hint="eastAsia" w:ascii="仿宋_GB2312" w:hAnsi="仿宋_GB2312" w:eastAsia="仿宋_GB2312" w:cs="仿宋_GB2312"/>
                <w:spacing w:val="-9"/>
                <w:sz w:val="24"/>
                <w:szCs w:val="24"/>
                <w:lang w:eastAsia="zh-CN"/>
              </w:rPr>
              <w:t>4</w:t>
            </w:r>
            <w:r>
              <w:rPr>
                <w:rFonts w:hint="eastAsia" w:ascii="仿宋_GB2312" w:hAnsi="仿宋_GB2312" w:eastAsia="仿宋_GB2312" w:cs="仿宋_GB2312"/>
                <w:spacing w:val="-106"/>
                <w:sz w:val="24"/>
                <w:szCs w:val="24"/>
              </w:rPr>
              <w:t xml:space="preserve"> </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53</w:t>
            </w:r>
            <w:r>
              <w:rPr>
                <w:rFonts w:hint="eastAsia" w:ascii="仿宋_GB2312" w:hAnsi="仿宋_GB2312" w:eastAsia="仿宋_GB2312" w:cs="仿宋_GB2312"/>
                <w:spacing w:val="-9"/>
                <w:sz w:val="24"/>
                <w:szCs w:val="24"/>
              </w:rPr>
              <w:t>"</w:t>
            </w:r>
          </w:p>
        </w:tc>
        <w:tc>
          <w:tcPr>
            <w:tcW w:w="1240" w:type="dxa"/>
          </w:tcPr>
          <w:p w14:paraId="14823647">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纬度</w:t>
            </w:r>
          </w:p>
        </w:tc>
        <w:tc>
          <w:tcPr>
            <w:tcW w:w="2469" w:type="dxa"/>
          </w:tcPr>
          <w:p w14:paraId="626901B4">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3</w:t>
            </w:r>
            <w:r>
              <w:rPr>
                <w:rFonts w:hint="eastAsia" w:ascii="仿宋_GB2312" w:hAnsi="仿宋_GB2312" w:eastAsia="仿宋_GB2312" w:cs="仿宋_GB2312"/>
                <w:spacing w:val="-8"/>
                <w:sz w:val="24"/>
                <w:szCs w:val="24"/>
                <w:lang w:eastAsia="zh-CN"/>
              </w:rPr>
              <w:t>6</w:t>
            </w:r>
            <w:r>
              <w:rPr>
                <w:rFonts w:hint="eastAsia" w:ascii="仿宋_GB2312" w:hAnsi="仿宋_GB2312" w:eastAsia="仿宋_GB2312" w:cs="仿宋_GB2312"/>
                <w:spacing w:val="-98"/>
                <w:sz w:val="24"/>
                <w:szCs w:val="24"/>
              </w:rPr>
              <w:t xml:space="preserve"> </w:t>
            </w:r>
            <w:r>
              <w:rPr>
                <w:rFonts w:hint="eastAsia" w:ascii="仿宋_GB2312" w:hAnsi="仿宋_GB2312" w:eastAsia="仿宋_GB2312" w:cs="仿宋_GB2312"/>
                <w:spacing w:val="-96"/>
                <w:sz w:val="24"/>
                <w:szCs w:val="24"/>
              </w:rPr>
              <w:t xml:space="preserve"> </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16</w:t>
            </w:r>
            <w:r>
              <w:rPr>
                <w:rFonts w:hint="eastAsia" w:ascii="仿宋_GB2312" w:hAnsi="仿宋_GB2312" w:eastAsia="仿宋_GB2312" w:cs="仿宋_GB2312"/>
                <w:spacing w:val="-106"/>
                <w:sz w:val="24"/>
                <w:szCs w:val="24"/>
              </w:rPr>
              <w:t xml:space="preserve"> </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29</w:t>
            </w:r>
            <w:r>
              <w:rPr>
                <w:rFonts w:hint="eastAsia" w:ascii="仿宋_GB2312" w:hAnsi="仿宋_GB2312" w:eastAsia="仿宋_GB2312" w:cs="仿宋_GB2312"/>
                <w:spacing w:val="-9"/>
                <w:sz w:val="24"/>
                <w:szCs w:val="24"/>
              </w:rPr>
              <w:t>"</w:t>
            </w:r>
          </w:p>
        </w:tc>
      </w:tr>
      <w:tr w14:paraId="393B5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79" w:type="dxa"/>
          </w:tcPr>
          <w:p w14:paraId="7074BAE6">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法人代表</w:t>
            </w:r>
          </w:p>
        </w:tc>
        <w:tc>
          <w:tcPr>
            <w:tcW w:w="2778" w:type="dxa"/>
          </w:tcPr>
          <w:p w14:paraId="4932EFAF">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2"/>
                <w:sz w:val="24"/>
                <w:szCs w:val="24"/>
                <w:lang w:val="en-US" w:eastAsia="zh-CN"/>
              </w:rPr>
              <w:t>王佳</w:t>
            </w:r>
          </w:p>
        </w:tc>
        <w:tc>
          <w:tcPr>
            <w:tcW w:w="1240" w:type="dxa"/>
          </w:tcPr>
          <w:p w14:paraId="4221D63B">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统一社会</w:t>
            </w:r>
          </w:p>
        </w:tc>
        <w:tc>
          <w:tcPr>
            <w:tcW w:w="2469" w:type="dxa"/>
          </w:tcPr>
          <w:p w14:paraId="27245E1E">
            <w:pPr>
              <w:pStyle w:val="9"/>
              <w:keepNext w:val="0"/>
              <w:keepLines w:val="0"/>
              <w:pageBreakBefore w:val="0"/>
              <w:widowControl/>
              <w:kinsoku w:val="0"/>
              <w:wordWrap/>
              <w:overflowPunct/>
              <w:topLinePunct w:val="0"/>
              <w:autoSpaceDE w:val="0"/>
              <w:autoSpaceDN w:val="0"/>
              <w:bidi w:val="0"/>
              <w:adjustRightInd w:val="0"/>
              <w:snapToGrid w:val="0"/>
              <w:spacing w:line="580" w:lineRule="exact"/>
              <w:ind w:left="0"/>
              <w:jc w:val="center"/>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sz w:val="24"/>
                <w:szCs w:val="24"/>
              </w:rPr>
              <w:t>9162</w:t>
            </w:r>
            <w:r>
              <w:rPr>
                <w:rFonts w:hint="eastAsia" w:ascii="仿宋_GB2312" w:hAnsi="仿宋_GB2312" w:eastAsia="仿宋_GB2312" w:cs="仿宋_GB2312"/>
                <w:spacing w:val="-1"/>
                <w:sz w:val="24"/>
                <w:szCs w:val="24"/>
                <w:lang w:eastAsia="zh-CN"/>
              </w:rPr>
              <w:t>0000762377162Y</w:t>
            </w:r>
          </w:p>
        </w:tc>
      </w:tr>
    </w:tbl>
    <w:p w14:paraId="35D3DFE0">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20" w:name="_Toc28699"/>
      <w:r>
        <w:rPr>
          <w:rFonts w:hint="eastAsia" w:ascii="黑体" w:hAnsi="黑体" w:eastAsia="黑体" w:cs="黑体"/>
          <w:b w:val="0"/>
          <w:bCs w:val="0"/>
          <w:spacing w:val="-8"/>
          <w:sz w:val="32"/>
          <w:szCs w:val="32"/>
          <w:lang w:eastAsia="zh-CN"/>
        </w:rPr>
        <w:t>2.2 企业行业分类、经营范围等</w:t>
      </w:r>
      <w:bookmarkEnd w:id="20"/>
    </w:p>
    <w:p w14:paraId="1C405989">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2017年金创绿丰由原省环保厅（现省生态环境厅）划至甘肃省人民政府国有资产监督管理委员会，2018年由甘肃省国有资产投资集团有限公司控股。2019年由甘肃科技投资集团有限公司控股。2023年6月至今，隶属于甘肃省润陇环保集团有限公司。甘肃省润陇环保集团有限公司（以下简称“甘肃润陇”）成立于2022年12月，于2023年5月完成甘肃金创绿丰环境技术有限公司53.33%股权收购，2023年12月华润环保、甘肃新业、甘肃省工程院、甘肃润陇签署《增资扩股合同》，华润环保占股66%，为甘肃润陇控股股东。</w:t>
      </w:r>
    </w:p>
    <w:p w14:paraId="6C4190B6">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outlineLvl w:val="1"/>
        <w:rPr>
          <w:rFonts w:hint="eastAsia" w:ascii="Times New Roman" w:hAnsi="Times New Roman" w:eastAsia="仿宋_GB2312" w:cs="仿宋_GB2312"/>
          <w:color w:val="auto"/>
          <w:sz w:val="32"/>
          <w:szCs w:val="32"/>
        </w:rPr>
      </w:pPr>
      <w:bookmarkStart w:id="21" w:name="bookmark15"/>
      <w:bookmarkEnd w:id="21"/>
      <w:bookmarkStart w:id="22" w:name="bookmark16"/>
      <w:bookmarkEnd w:id="22"/>
      <w:bookmarkStart w:id="23" w:name="_Toc6127"/>
      <w:r>
        <w:rPr>
          <w:rFonts w:hint="eastAsia" w:ascii="Times New Roman" w:hAnsi="Times New Roman" w:eastAsia="仿宋_GB2312" w:cs="仿宋_GB2312"/>
          <w:color w:val="auto"/>
          <w:sz w:val="32"/>
          <w:szCs w:val="32"/>
          <w:lang w:eastAsia="zh-CN"/>
        </w:rPr>
        <w:t>金创绿丰</w:t>
      </w:r>
      <w:r>
        <w:rPr>
          <w:rFonts w:hint="eastAsia" w:ascii="Times New Roman" w:hAnsi="Times New Roman" w:eastAsia="仿宋_GB2312" w:cs="仿宋_GB2312"/>
          <w:color w:val="auto"/>
          <w:sz w:val="32"/>
          <w:szCs w:val="32"/>
          <w:lang w:val="en-US" w:eastAsia="zh-CN"/>
        </w:rPr>
        <w:t>内设12个部门，现有员工</w:t>
      </w:r>
      <w:r>
        <w:rPr>
          <w:rFonts w:hint="eastAsia" w:ascii="Times New Roman" w:hAnsi="Times New Roman" w:eastAsia="仿宋_GB2312" w:cs="仿宋_GB2312"/>
          <w:color w:val="FF0000"/>
          <w:sz w:val="32"/>
          <w:szCs w:val="32"/>
          <w:lang w:val="en-US" w:eastAsia="zh-CN"/>
        </w:rPr>
        <w:t>126</w:t>
      </w:r>
      <w:r>
        <w:rPr>
          <w:rFonts w:hint="eastAsia" w:ascii="Times New Roman" w:hAnsi="Times New Roman" w:eastAsia="仿宋_GB2312" w:cs="仿宋_GB2312"/>
          <w:color w:val="auto"/>
          <w:sz w:val="32"/>
          <w:szCs w:val="32"/>
        </w:rPr>
        <w:t>人。取得《医疗废物经营许可证》《危险废物经营许可证》《危险货物运输经营许可证》</w:t>
      </w:r>
      <w:r>
        <w:rPr>
          <w:rFonts w:hint="eastAsia" w:ascii="Times New Roman" w:hAnsi="Times New Roman" w:eastAsia="仿宋_GB2312" w:cs="仿宋_GB2312"/>
          <w:color w:val="auto"/>
          <w:sz w:val="32"/>
          <w:szCs w:val="32"/>
          <w:lang w:val="en-US" w:eastAsia="zh-CN"/>
        </w:rPr>
        <w:t>及</w:t>
      </w:r>
      <w:r>
        <w:rPr>
          <w:rFonts w:hint="eastAsia" w:ascii="Times New Roman" w:hAnsi="Times New Roman" w:eastAsia="仿宋_GB2312" w:cs="仿宋_GB2312"/>
          <w:color w:val="auto"/>
          <w:sz w:val="32"/>
          <w:szCs w:val="32"/>
        </w:rPr>
        <w:t>《普通货物运输经营许可证》</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具备收集、运输、贮存、处置《国家危险废物名录》中除HW14、HW15、HW49类其他废物（900-044-29废弃铅酸蓄电池、荧光粉和阴极射线管）、HW08类废矿物油与含矿物油（废油）、HW29类含汞危险废物外其他所有危险废物的资质</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是兰州市城管委和垃圾分类办唯一指定的有害垃圾处置单位。危险废物处置核准规模</w:t>
      </w:r>
      <w:r>
        <w:rPr>
          <w:rFonts w:hint="eastAsia" w:ascii="Times New Roman" w:hAnsi="Times New Roman" w:eastAsia="仿宋_GB2312" w:cs="仿宋_GB2312"/>
          <w:color w:val="auto"/>
          <w:sz w:val="32"/>
          <w:szCs w:val="32"/>
          <w:lang w:val="en-US" w:eastAsia="zh-CN"/>
        </w:rPr>
        <w:t>39434.27</w:t>
      </w:r>
      <w:r>
        <w:rPr>
          <w:rFonts w:hint="eastAsia" w:ascii="Times New Roman" w:hAnsi="Times New Roman" w:eastAsia="仿宋_GB2312" w:cs="仿宋_GB2312"/>
          <w:color w:val="auto"/>
          <w:sz w:val="32"/>
          <w:szCs w:val="32"/>
        </w:rPr>
        <w:t>吨/年、医疗废物处置核准规模9000吨/年</w:t>
      </w:r>
    </w:p>
    <w:p w14:paraId="7FE8873B">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r>
        <w:rPr>
          <w:rFonts w:hint="eastAsia" w:ascii="黑体" w:hAnsi="黑体" w:eastAsia="黑体" w:cs="黑体"/>
          <w:b w:val="0"/>
          <w:bCs w:val="0"/>
          <w:spacing w:val="-8"/>
          <w:sz w:val="32"/>
          <w:szCs w:val="32"/>
          <w:lang w:eastAsia="zh-CN"/>
        </w:rPr>
        <w:t>2.3 企业用地已有的环境调查与监测情况</w:t>
      </w:r>
      <w:bookmarkEnd w:id="23"/>
    </w:p>
    <w:p w14:paraId="1698E2CA">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依照《土壤环境质量建设用地土壤污染风险管控标准》(GB 36600—2018)中关于土壤环境功能区划分的相关规定，确定土壤环境功能区为二类用地（工业用地）。</w:t>
      </w:r>
    </w:p>
    <w:p w14:paraId="024118B5">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企业每年对土壤进行自行监测，监测结果全部正常，同时按照市区生态环境部门的要求，日常加强土壤污染的监管，确保土壤不受污染。</w:t>
      </w:r>
    </w:p>
    <w:p w14:paraId="48021F70">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p>
    <w:p w14:paraId="165D8982">
      <w:pPr>
        <w:pStyle w:val="4"/>
        <w:keepNext w:val="0"/>
        <w:keepLines w:val="0"/>
        <w:pageBreakBefore w:val="0"/>
        <w:widowControl/>
        <w:kinsoku w:val="0"/>
        <w:wordWrap/>
        <w:overflowPunct/>
        <w:topLinePunct w:val="0"/>
        <w:autoSpaceDE w:val="0"/>
        <w:autoSpaceDN w:val="0"/>
        <w:bidi w:val="0"/>
        <w:adjustRightInd w:val="0"/>
        <w:snapToGrid w:val="0"/>
        <w:spacing w:line="580" w:lineRule="exact"/>
        <w:jc w:val="center"/>
        <w:textAlignment w:val="baseline"/>
        <w:outlineLvl w:val="0"/>
        <w:rPr>
          <w:rFonts w:hint="eastAsia" w:ascii="黑体" w:hAnsi="黑体" w:eastAsia="黑体" w:cs="黑体"/>
          <w:spacing w:val="27"/>
          <w:sz w:val="32"/>
          <w:szCs w:val="32"/>
          <w:lang w:val="en-US" w:eastAsia="zh-CN"/>
        </w:rPr>
      </w:pPr>
      <w:bookmarkStart w:id="24" w:name="bookmark20"/>
      <w:bookmarkEnd w:id="24"/>
      <w:bookmarkStart w:id="25" w:name="bookmark19"/>
      <w:bookmarkEnd w:id="25"/>
      <w:bookmarkStart w:id="26" w:name="bookmark24"/>
      <w:bookmarkEnd w:id="26"/>
      <w:bookmarkStart w:id="27" w:name="bookmark18"/>
      <w:bookmarkEnd w:id="27"/>
      <w:bookmarkStart w:id="28" w:name="_Toc31771"/>
      <w:r>
        <w:rPr>
          <w:rFonts w:hint="eastAsia" w:ascii="黑体" w:hAnsi="黑体" w:eastAsia="黑体" w:cs="黑体"/>
          <w:spacing w:val="27"/>
          <w:sz w:val="32"/>
          <w:szCs w:val="32"/>
          <w:lang w:val="en-US" w:eastAsia="zh-CN"/>
        </w:rPr>
        <w:t>第三章  地勘资料</w:t>
      </w:r>
      <w:bookmarkEnd w:id="28"/>
    </w:p>
    <w:p w14:paraId="137E8D13">
      <w:pPr>
        <w:pStyle w:val="4"/>
        <w:keepNext w:val="0"/>
        <w:keepLines w:val="0"/>
        <w:pageBreakBefore w:val="0"/>
        <w:numPr>
          <w:ilvl w:val="0"/>
          <w:numId w:val="0"/>
        </w:numPr>
        <w:kinsoku w:val="0"/>
        <w:wordWrap/>
        <w:overflowPunct/>
        <w:topLinePunct w:val="0"/>
        <w:autoSpaceDE w:val="0"/>
        <w:autoSpaceDN w:val="0"/>
        <w:bidi w:val="0"/>
        <w:adjustRightInd w:val="0"/>
        <w:snapToGrid w:val="0"/>
        <w:spacing w:line="580" w:lineRule="exact"/>
        <w:ind w:leftChars="0"/>
        <w:jc w:val="both"/>
        <w:textAlignment w:val="baseline"/>
        <w:outlineLvl w:val="0"/>
        <w:rPr>
          <w:rFonts w:hint="eastAsia" w:ascii="Times New Roman" w:hAnsi="Times New Roman" w:eastAsia="方正小标宋简体" w:cs="方正小标宋简体"/>
          <w:b/>
          <w:bCs/>
          <w:spacing w:val="-3"/>
          <w:sz w:val="30"/>
          <w:szCs w:val="30"/>
          <w:lang w:eastAsia="zh-CN"/>
        </w:rPr>
      </w:pPr>
    </w:p>
    <w:p w14:paraId="1D710B16">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29" w:name="_Toc12365"/>
      <w:r>
        <w:rPr>
          <w:rFonts w:hint="eastAsia" w:ascii="黑体" w:hAnsi="黑体" w:eastAsia="黑体" w:cs="黑体"/>
          <w:b w:val="0"/>
          <w:bCs w:val="0"/>
          <w:spacing w:val="-8"/>
          <w:sz w:val="32"/>
          <w:szCs w:val="32"/>
          <w:lang w:eastAsia="zh-CN"/>
        </w:rPr>
        <w:t>3.1 地质信息</w:t>
      </w:r>
      <w:bookmarkEnd w:id="29"/>
    </w:p>
    <w:p w14:paraId="14C300B8">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公司位于陇西黄土高原的西北部，地势总体北、西、南三面高，中部和东侧低，形如向东开口的“簸箕状”，海拔1700－2000m，最高点位于调查区西侧壕沿沟的沟脑 一带大墩怀（分水岭），海拔为2000m，最低点位于碱沟沟谷一带，海拔约1700m.相对高差一般为150－300m。根据地貌形态及成因特征，区内地貌类型可划分为剥蚀堆积黄土丘陵和侵蚀堆积沟谷平原两类。</w:t>
      </w:r>
    </w:p>
    <w:p w14:paraId="1D2C6BE5">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 xml:space="preserve">3.1.1 </w:t>
      </w:r>
      <w:r>
        <w:rPr>
          <w:rFonts w:hint="eastAsia" w:ascii="Times New Roman" w:hAnsi="Times New Roman" w:eastAsia="仿宋_GB2312" w:cs="仿宋_GB2312"/>
          <w:sz w:val="32"/>
          <w:szCs w:val="32"/>
          <w:lang w:eastAsia="zh-CN"/>
        </w:rPr>
        <w:t>剥蚀堆积黄土丘陵地貌 是区内主要地貌类型，分布于调查区的北、西、南三侧的大部分地段，以黄土梁、峁为主，呈北西－南东向延伸，梁以短梁、窄梁为主，峁多不连续，孤立峁较多。梁峁 高一般为 25－50m，坡体大多平缓，坡度20－40°，山顶多为浑圆状的小山丘，山体主要由新近系砂质泥岩和砂岩构成，在顶部断续覆盖有薄层的马兰黄土。中部为壕沿沟沟谷，延伸方向近东西向，由南支和北支三个较大的支沟组成，近沟脑一带呈“V”字型，中、下部呈“U”型，沟谷中堆积有洪积形成的粉土。区内植被覆盖率不足10％，主要植物为骆驼蓬、枸杞、彬草、芨芨草等。</w:t>
      </w:r>
    </w:p>
    <w:p w14:paraId="389559D0">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3.1.2 侵蚀堆积沟谷平原地貌 位于调查区中部壕沿沟主沟近沟口和碱沟沟谷一带。地势北高南低，西高东低，海 拔 1700－1800m，地形较开阔，沟谷宽300－500m，向碱沟沟谷方向倾斜，坡降15-30‰ 左右。Ⅱ级台地较发育，台面高出碱沟沟底10－30m，因后期人为烧砖取土，对台面破坏严重，目前大多地段已面目全非，呈断续状平台，堆积物以冲洪积粉土、粉质黏土和填土为主。壕沿沟中部一带早年多被开垦为耕地，以种植季节性农作物为主，因土质差、盐渍化严重、产量低、灌溉困难大多撂荒弃种，近10多年主要开发为砖厂及小型养殖场，现状有养殖场、砖厂及少量林地。</w:t>
      </w:r>
    </w:p>
    <w:p w14:paraId="54A35A07">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30" w:name="_Toc22152"/>
      <w:r>
        <w:rPr>
          <w:rFonts w:hint="eastAsia" w:ascii="黑体" w:hAnsi="黑体" w:eastAsia="黑体" w:cs="黑体"/>
          <w:b w:val="0"/>
          <w:bCs w:val="0"/>
          <w:spacing w:val="-8"/>
          <w:sz w:val="32"/>
          <w:szCs w:val="32"/>
          <w:lang w:eastAsia="zh-CN"/>
        </w:rPr>
        <w:t>3.2 水文地质信息</w:t>
      </w:r>
      <w:bookmarkEnd w:id="30"/>
    </w:p>
    <w:p w14:paraId="19C193BD">
      <w:pPr>
        <w:keepNext w:val="0"/>
        <w:keepLines w:val="0"/>
        <w:pageBreakBefore w:val="0"/>
        <w:kinsoku w:val="0"/>
        <w:wordWrap/>
        <w:overflowPunct/>
        <w:topLinePunct w:val="0"/>
        <w:autoSpaceDE w:val="0"/>
        <w:autoSpaceDN w:val="0"/>
        <w:bidi w:val="0"/>
        <w:adjustRightInd w:val="0"/>
        <w:snapToGrid w:val="0"/>
        <w:spacing w:line="580" w:lineRule="exact"/>
        <w:ind w:firstLine="480" w:firstLineChars="200"/>
        <w:jc w:val="both"/>
        <w:textAlignment w:val="baseline"/>
        <w:rPr>
          <w:rFonts w:hint="eastAsia" w:ascii="Times New Roman" w:hAnsi="Times New Roman" w:eastAsia="仿宋_GB2312" w:cs="仿宋_GB2312"/>
          <w:sz w:val="32"/>
          <w:szCs w:val="32"/>
          <w:lang w:eastAsia="zh-CN"/>
        </w:rPr>
      </w:pPr>
      <w:r>
        <w:rPr>
          <w:rFonts w:ascii="Times New Roman" w:hAnsi="Times New Roman" w:eastAsia="宋体" w:cs="宋体"/>
          <w:sz w:val="24"/>
          <w:szCs w:val="24"/>
          <w:lang w:eastAsia="zh-CN" w:bidi="ar"/>
        </w:rPr>
        <w:t xml:space="preserve"> </w:t>
      </w:r>
      <w:r>
        <w:rPr>
          <w:rFonts w:hint="eastAsia" w:ascii="Times New Roman" w:hAnsi="Times New Roman" w:eastAsia="仿宋_GB2312" w:cs="仿宋_GB2312"/>
          <w:sz w:val="32"/>
          <w:szCs w:val="32"/>
          <w:lang w:eastAsia="zh-CN"/>
        </w:rPr>
        <w:t>本区属黄河流域，主要水系为碱沟（又称尼麻沙沟）。该沟位于调查区东侧，是黄河北侧一级支流，发源于天祝县毛毛山南麓，是四道沟、正路沟、秦王川盆地及其支沟洪水的排泄通道，自北向南流过。碱沟自永登县西槽以下进入谷地，至树屏呈冲沟出现，并获得少量地下水补给，向南至甘家滩入皋兰县境，再进安宁区，至沙井驿西注入黄河。碱沟主沟长49.5km，沟床比降11‰，流域面积419.4km</w:t>
      </w:r>
      <w:r>
        <w:rPr>
          <w:rFonts w:hint="eastAsia" w:ascii="Times New Roman" w:hAnsi="Times New Roman" w:eastAsia="仿宋_GB2312" w:cs="仿宋_GB2312"/>
          <w:sz w:val="32"/>
          <w:szCs w:val="32"/>
          <w:vertAlign w:val="superscript"/>
          <w:lang w:eastAsia="zh-CN"/>
        </w:rPr>
        <w:t>2</w:t>
      </w:r>
      <w:r>
        <w:rPr>
          <w:rFonts w:hint="eastAsia" w:ascii="Times New Roman" w:hAnsi="Times New Roman" w:eastAsia="仿宋_GB2312" w:cs="仿宋_GB2312"/>
          <w:sz w:val="32"/>
          <w:szCs w:val="32"/>
          <w:lang w:eastAsia="zh-CN"/>
        </w:rPr>
        <w:t>，年径流量354.8万m</w:t>
      </w:r>
      <w:r>
        <w:rPr>
          <w:rFonts w:hint="eastAsia" w:ascii="Times New Roman" w:hAnsi="Times New Roman" w:eastAsia="仿宋_GB2312" w:cs="仿宋_GB2312"/>
          <w:sz w:val="32"/>
          <w:szCs w:val="32"/>
          <w:vertAlign w:val="superscript"/>
          <w:lang w:eastAsia="zh-CN"/>
        </w:rPr>
        <w:t>3</w:t>
      </w:r>
      <w:r>
        <w:rPr>
          <w:rFonts w:hint="eastAsia" w:ascii="Times New Roman" w:hAnsi="Times New Roman" w:eastAsia="仿宋_GB2312" w:cs="仿宋_GB2312"/>
          <w:sz w:val="32"/>
          <w:szCs w:val="32"/>
          <w:lang w:eastAsia="zh-CN"/>
        </w:rPr>
        <w:t>。该流 域内内无水文站，无实测洪峰流量水文资料，依据兰州地区经验公式计算得尼麻沙沟100年一遇（P=1％）、50年一遇（P=2％）洪峰流量分别为707.7m</w:t>
      </w:r>
      <w:r>
        <w:rPr>
          <w:rFonts w:hint="eastAsia" w:ascii="Times New Roman" w:hAnsi="Times New Roman" w:eastAsia="仿宋_GB2312" w:cs="仿宋_GB2312"/>
          <w:sz w:val="32"/>
          <w:szCs w:val="32"/>
          <w:vertAlign w:val="superscript"/>
          <w:lang w:eastAsia="zh-CN"/>
        </w:rPr>
        <w:t>3</w:t>
      </w:r>
      <w:r>
        <w:rPr>
          <w:rFonts w:hint="eastAsia" w:ascii="Times New Roman" w:hAnsi="Times New Roman" w:eastAsia="仿宋_GB2312" w:cs="仿宋_GB2312"/>
          <w:sz w:val="32"/>
          <w:szCs w:val="32"/>
          <w:lang w:eastAsia="zh-CN"/>
        </w:rPr>
        <w:t>/s和577.5m</w:t>
      </w:r>
      <w:r>
        <w:rPr>
          <w:rFonts w:hint="eastAsia" w:ascii="Times New Roman" w:hAnsi="Times New Roman" w:eastAsia="仿宋_GB2312" w:cs="仿宋_GB2312"/>
          <w:sz w:val="32"/>
          <w:szCs w:val="32"/>
          <w:vertAlign w:val="superscript"/>
          <w:lang w:eastAsia="zh-CN"/>
        </w:rPr>
        <w:t>3</w:t>
      </w:r>
      <w:r>
        <w:rPr>
          <w:rFonts w:hint="eastAsia" w:ascii="Times New Roman" w:hAnsi="Times New Roman" w:eastAsia="仿宋_GB2312" w:cs="仿宋_GB2312"/>
          <w:sz w:val="32"/>
          <w:szCs w:val="32"/>
          <w:lang w:eastAsia="zh-CN"/>
        </w:rPr>
        <w:t>/s。碱沟沟内无常年地表径流，沟内水流平时很小甚至干涸，在汛期多因降雨或秦王川盆地地下水溢出排泄后形成地表径流，但水量极小，矿化度高，水质差，无法利用。拟建场地所处的壕沿沟是碱沟的一级支沟，属短时性洪水沟道。沟道流域面积约为4.75km，主沟道近东西向展布，沟坡较平缓宽阔，主沟长度3.7km，主沟坡降40‰，支沟沟道呈树枝状分布于主沟道两侧，支沟长度一般小于1km，流域面积一般在0.1-0.3km</w:t>
      </w:r>
      <w:r>
        <w:rPr>
          <w:rFonts w:hint="eastAsia" w:ascii="Times New Roman" w:hAnsi="Times New Roman" w:eastAsia="仿宋_GB2312" w:cs="仿宋_GB2312"/>
          <w:sz w:val="32"/>
          <w:szCs w:val="32"/>
          <w:vertAlign w:val="superscript"/>
          <w:lang w:eastAsia="zh-CN"/>
        </w:rPr>
        <w:t>2</w:t>
      </w:r>
      <w:r>
        <w:rPr>
          <w:rFonts w:hint="eastAsia" w:ascii="Times New Roman" w:hAnsi="Times New Roman" w:eastAsia="仿宋_GB2312" w:cs="仿宋_GB2312"/>
          <w:sz w:val="32"/>
          <w:szCs w:val="32"/>
          <w:lang w:eastAsia="zh-CN"/>
        </w:rPr>
        <w:t>，该沟道及支沟内平时无地表径流产生，大暴雨期间则产生短历时的洪水。因此主沟及各支沟均为暂时性洪水沟道。</w:t>
      </w:r>
    </w:p>
    <w:p w14:paraId="0EE3F4E8">
      <w:pPr>
        <w:keepNext w:val="0"/>
        <w:keepLines w:val="0"/>
        <w:pageBreakBefore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z w:val="32"/>
          <w:szCs w:val="32"/>
          <w:lang w:eastAsia="zh-CN"/>
        </w:rPr>
      </w:pPr>
    </w:p>
    <w:p w14:paraId="324D814B">
      <w:pPr>
        <w:pStyle w:val="4"/>
        <w:keepNext w:val="0"/>
        <w:keepLines w:val="0"/>
        <w:pageBreakBefore w:val="0"/>
        <w:kinsoku w:val="0"/>
        <w:wordWrap/>
        <w:overflowPunct/>
        <w:topLinePunct w:val="0"/>
        <w:autoSpaceDE w:val="0"/>
        <w:autoSpaceDN w:val="0"/>
        <w:bidi w:val="0"/>
        <w:adjustRightInd w:val="0"/>
        <w:snapToGrid w:val="0"/>
        <w:spacing w:line="580" w:lineRule="exact"/>
        <w:jc w:val="center"/>
        <w:textAlignment w:val="baseline"/>
        <w:outlineLvl w:val="0"/>
        <w:rPr>
          <w:rFonts w:hint="eastAsia" w:ascii="黑体" w:hAnsi="黑体" w:eastAsia="黑体" w:cs="黑体"/>
          <w:b w:val="0"/>
          <w:bCs w:val="0"/>
          <w:spacing w:val="-3"/>
          <w:sz w:val="32"/>
          <w:szCs w:val="32"/>
          <w:lang w:eastAsia="zh-CN"/>
        </w:rPr>
      </w:pPr>
      <w:bookmarkStart w:id="31" w:name="_Toc11408"/>
      <w:r>
        <w:rPr>
          <w:rFonts w:hint="eastAsia" w:ascii="黑体" w:hAnsi="黑体" w:eastAsia="黑体" w:cs="黑体"/>
          <w:b w:val="0"/>
          <w:bCs w:val="0"/>
          <w:spacing w:val="-3"/>
          <w:sz w:val="32"/>
          <w:szCs w:val="32"/>
          <w:lang w:val="en-US" w:eastAsia="zh-CN"/>
        </w:rPr>
        <w:t xml:space="preserve">第四章  </w:t>
      </w:r>
      <w:r>
        <w:rPr>
          <w:rFonts w:hint="eastAsia" w:ascii="黑体" w:hAnsi="黑体" w:eastAsia="黑体" w:cs="黑体"/>
          <w:b w:val="0"/>
          <w:bCs w:val="0"/>
          <w:spacing w:val="-3"/>
          <w:sz w:val="32"/>
          <w:szCs w:val="32"/>
          <w:lang w:eastAsia="zh-CN"/>
        </w:rPr>
        <w:t>企业生产及污染防治情况</w:t>
      </w:r>
      <w:bookmarkEnd w:id="31"/>
    </w:p>
    <w:p w14:paraId="543CE523">
      <w:pPr>
        <w:pStyle w:val="4"/>
        <w:keepNext w:val="0"/>
        <w:keepLines w:val="0"/>
        <w:pageBreakBefore w:val="0"/>
        <w:numPr>
          <w:ilvl w:val="0"/>
          <w:numId w:val="0"/>
        </w:numPr>
        <w:kinsoku w:val="0"/>
        <w:wordWrap/>
        <w:overflowPunct/>
        <w:topLinePunct w:val="0"/>
        <w:autoSpaceDE w:val="0"/>
        <w:autoSpaceDN w:val="0"/>
        <w:bidi w:val="0"/>
        <w:adjustRightInd w:val="0"/>
        <w:snapToGrid w:val="0"/>
        <w:spacing w:line="580" w:lineRule="exact"/>
        <w:ind w:leftChars="0"/>
        <w:jc w:val="both"/>
        <w:textAlignment w:val="baseline"/>
        <w:outlineLvl w:val="0"/>
        <w:rPr>
          <w:rFonts w:hint="eastAsia" w:ascii="Times New Roman" w:hAnsi="Times New Roman" w:eastAsia="方正小标宋简体" w:cs="方正小标宋简体"/>
          <w:b/>
          <w:bCs/>
          <w:spacing w:val="-3"/>
          <w:sz w:val="30"/>
          <w:szCs w:val="30"/>
          <w:lang w:eastAsia="zh-CN"/>
        </w:rPr>
      </w:pPr>
    </w:p>
    <w:p w14:paraId="6265E699">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textAlignment w:val="baseline"/>
        <w:outlineLvl w:val="1"/>
        <w:rPr>
          <w:rFonts w:hint="eastAsia" w:ascii="黑体" w:hAnsi="黑体" w:eastAsia="黑体" w:cs="黑体"/>
          <w:b w:val="0"/>
          <w:bCs w:val="0"/>
          <w:spacing w:val="-8"/>
          <w:sz w:val="32"/>
          <w:szCs w:val="32"/>
          <w:lang w:eastAsia="zh-CN"/>
        </w:rPr>
      </w:pPr>
      <w:bookmarkStart w:id="32" w:name="bookmark26"/>
      <w:bookmarkEnd w:id="32"/>
      <w:bookmarkStart w:id="33" w:name="bookmark25"/>
      <w:bookmarkEnd w:id="33"/>
      <w:bookmarkStart w:id="34" w:name="_Toc23743"/>
      <w:r>
        <w:rPr>
          <w:rFonts w:hint="eastAsia" w:ascii="黑体" w:hAnsi="黑体" w:eastAsia="黑体" w:cs="黑体"/>
          <w:b w:val="0"/>
          <w:bCs w:val="0"/>
          <w:spacing w:val="-8"/>
          <w:sz w:val="32"/>
          <w:szCs w:val="32"/>
          <w:lang w:eastAsia="zh-CN"/>
        </w:rPr>
        <w:t>4.1 企业生产概况</w:t>
      </w:r>
      <w:bookmarkEnd w:id="34"/>
    </w:p>
    <w:p w14:paraId="7A4C58F0">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napToGrid w:val="0"/>
          <w:color w:val="000000"/>
          <w:sz w:val="32"/>
          <w:szCs w:val="32"/>
          <w:lang w:val="en-US" w:eastAsia="zh-CN" w:bidi="ar-SA"/>
        </w:rPr>
      </w:pPr>
      <w:r>
        <w:rPr>
          <w:rFonts w:hint="eastAsia" w:ascii="Times New Roman" w:hAnsi="Times New Roman" w:eastAsia="仿宋_GB2312" w:cs="仿宋_GB2312"/>
          <w:snapToGrid w:val="0"/>
          <w:color w:val="000000"/>
          <w:sz w:val="32"/>
          <w:szCs w:val="32"/>
          <w:lang w:val="en-US" w:eastAsia="zh-CN" w:bidi="ar-SA"/>
        </w:rPr>
        <w:t>项目建设有危险废物焚烧设施2台，处置能力分别为15吨/日、30吨/日；医疗废物微波消毒项目10吨/日；安全填埋场13万立方米；刚性填埋场6.32万立方米。</w:t>
      </w:r>
    </w:p>
    <w:p w14:paraId="5DFCFBD4">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Times New Roman" w:hAnsi="Times New Roman" w:eastAsia="仿宋_GB2312" w:cs="仿宋_GB2312"/>
          <w:snapToGrid w:val="0"/>
          <w:color w:val="000000"/>
          <w:sz w:val="32"/>
          <w:szCs w:val="32"/>
          <w:lang w:val="en-US" w:eastAsia="zh-CN" w:bidi="ar-SA"/>
        </w:rPr>
      </w:pPr>
      <w:r>
        <w:rPr>
          <w:rFonts w:hint="eastAsia" w:ascii="Times New Roman" w:hAnsi="Times New Roman" w:eastAsia="仿宋_GB2312" w:cs="仿宋_GB2312"/>
          <w:snapToGrid w:val="0"/>
          <w:color w:val="000000"/>
          <w:sz w:val="32"/>
          <w:szCs w:val="32"/>
          <w:lang w:val="en-US" w:eastAsia="zh-CN" w:bidi="ar-SA"/>
        </w:rPr>
        <w:t>2024年9月底累计处置危险废物13840.90吨，其中处置医疗废物4419.48吨、处置焚烧类危</w:t>
      </w:r>
      <w:bookmarkStart w:id="91" w:name="_GoBack"/>
      <w:bookmarkEnd w:id="91"/>
      <w:r>
        <w:rPr>
          <w:rFonts w:hint="eastAsia" w:ascii="Times New Roman" w:hAnsi="Times New Roman" w:eastAsia="仿宋_GB2312" w:cs="仿宋_GB2312"/>
          <w:snapToGrid w:val="0"/>
          <w:color w:val="000000"/>
          <w:sz w:val="32"/>
          <w:szCs w:val="32"/>
          <w:lang w:val="en-US" w:eastAsia="zh-CN" w:bidi="ar-SA"/>
        </w:rPr>
        <w:t>险废物4873.83吨、处置填埋类危险废物1940.91吨、处置物化类危险废物931.37吨(2023年新增处置方式)、处置刚性填埋类危废6094.79吨(2023年新增处置方式)。</w:t>
      </w:r>
    </w:p>
    <w:p w14:paraId="34DCBA6C">
      <w:pPr>
        <w:pStyle w:val="4"/>
        <w:keepNext w:val="0"/>
        <w:keepLines w:val="0"/>
        <w:pageBreakBefore w:val="0"/>
        <w:widowControl/>
        <w:kinsoku w:val="0"/>
        <w:wordWrap/>
        <w:overflowPunct/>
        <w:topLinePunct w:val="0"/>
        <w:autoSpaceDE w:val="0"/>
        <w:autoSpaceDN w:val="0"/>
        <w:bidi w:val="0"/>
        <w:adjustRightInd w:val="0"/>
        <w:snapToGrid w:val="0"/>
        <w:spacing w:line="580" w:lineRule="exact"/>
        <w:ind w:firstLine="608" w:firstLineChars="200"/>
        <w:jc w:val="both"/>
        <w:textAlignment w:val="baseline"/>
        <w:outlineLvl w:val="1"/>
        <w:rPr>
          <w:rFonts w:hint="eastAsia" w:ascii="Times New Roman" w:hAnsi="Times New Roman" w:eastAsia="黑体" w:cs="黑体"/>
          <w:b w:val="0"/>
          <w:bCs w:val="0"/>
          <w:spacing w:val="-8"/>
          <w:sz w:val="32"/>
          <w:szCs w:val="32"/>
          <w:lang w:eastAsia="zh-CN"/>
        </w:rPr>
      </w:pPr>
      <w:bookmarkStart w:id="35" w:name="_Toc20495"/>
      <w:r>
        <w:rPr>
          <w:rFonts w:hint="eastAsia" w:ascii="Times New Roman" w:hAnsi="Times New Roman" w:eastAsia="黑体" w:cs="黑体"/>
          <w:b w:val="0"/>
          <w:bCs w:val="0"/>
          <w:spacing w:val="-8"/>
          <w:sz w:val="32"/>
          <w:szCs w:val="32"/>
          <w:lang w:eastAsia="zh-CN"/>
        </w:rPr>
        <w:t>4.2 企业总平面布置（见图1）</w:t>
      </w:r>
      <w:bookmarkEnd w:id="35"/>
    </w:p>
    <w:p w14:paraId="46ACD0C8">
      <w:pPr>
        <w:pStyle w:val="4"/>
        <w:spacing w:line="560" w:lineRule="exact"/>
        <w:outlineLvl w:val="9"/>
        <w:rPr>
          <w:rFonts w:ascii="Times New Roman" w:hAnsi="Times New Roman" w:eastAsia="楷体_GB2312" w:cs="楷体_GB2312"/>
          <w:b/>
          <w:bCs/>
          <w:spacing w:val="-8"/>
          <w:sz w:val="32"/>
          <w:szCs w:val="32"/>
          <w:lang w:eastAsia="zh-CN"/>
        </w:rPr>
      </w:pPr>
      <w:r>
        <w:rPr>
          <w:rFonts w:ascii="Times New Roman" w:hAnsi="Times New Roman" w:eastAsia="楷体_GB2312" w:cs="楷体_GB2312"/>
          <w:b/>
          <w:bCs/>
          <w:spacing w:val="-8"/>
          <w:sz w:val="32"/>
          <w:szCs w:val="32"/>
          <w:lang w:eastAsia="zh-CN"/>
        </w:rPr>
        <w:drawing>
          <wp:anchor distT="0" distB="0" distL="114300" distR="114300" simplePos="0" relativeHeight="251659264" behindDoc="0" locked="0" layoutInCell="1" allowOverlap="1">
            <wp:simplePos x="0" y="0"/>
            <wp:positionH relativeFrom="column">
              <wp:posOffset>153670</wp:posOffset>
            </wp:positionH>
            <wp:positionV relativeFrom="page">
              <wp:posOffset>1272540</wp:posOffset>
            </wp:positionV>
            <wp:extent cx="5274310" cy="4663440"/>
            <wp:effectExtent l="0" t="0" r="2540" b="3810"/>
            <wp:wrapSquare wrapText="bothSides"/>
            <wp:docPr id="1217883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83903"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4663440"/>
                    </a:xfrm>
                    <a:prstGeom prst="rect">
                      <a:avLst/>
                    </a:prstGeom>
                  </pic:spPr>
                </pic:pic>
              </a:graphicData>
            </a:graphic>
          </wp:anchor>
        </w:drawing>
      </w:r>
    </w:p>
    <w:p w14:paraId="3C647168">
      <w:pPr>
        <w:pStyle w:val="4"/>
        <w:spacing w:line="560" w:lineRule="exact"/>
        <w:ind w:firstLine="560" w:firstLineChars="200"/>
        <w:jc w:val="center"/>
        <w:outlineLvl w:val="1"/>
        <w:rPr>
          <w:rFonts w:ascii="Times New Roman" w:hAnsi="Times New Roman" w:eastAsia="仿宋" w:cs="仿宋"/>
          <w:sz w:val="28"/>
          <w:szCs w:val="28"/>
          <w:lang w:eastAsia="zh-CN"/>
        </w:rPr>
      </w:pPr>
      <w:bookmarkStart w:id="36" w:name="_Toc23165"/>
      <w:r>
        <w:rPr>
          <w:rFonts w:hint="eastAsia" w:ascii="Times New Roman" w:hAnsi="Times New Roman" w:eastAsia="仿宋" w:cs="仿宋"/>
          <w:sz w:val="28"/>
          <w:szCs w:val="28"/>
          <w:lang w:eastAsia="zh-CN"/>
        </w:rPr>
        <w:t>图1 厂区平面图</w:t>
      </w:r>
      <w:bookmarkEnd w:id="36"/>
    </w:p>
    <w:p w14:paraId="6F70E01C">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37" w:name="_Toc32327"/>
      <w:r>
        <w:rPr>
          <w:rFonts w:hint="eastAsia" w:ascii="Times New Roman" w:hAnsi="Times New Roman" w:eastAsia="黑体" w:cs="黑体"/>
          <w:b w:val="0"/>
          <w:bCs w:val="0"/>
          <w:spacing w:val="-8"/>
          <w:sz w:val="32"/>
          <w:szCs w:val="32"/>
          <w:lang w:eastAsia="zh-CN"/>
        </w:rPr>
        <w:t>4.3 各重点场所、重点设施设备情况</w:t>
      </w:r>
      <w:bookmarkEnd w:id="37"/>
    </w:p>
    <w:tbl>
      <w:tblPr>
        <w:tblStyle w:val="7"/>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4677"/>
      </w:tblGrid>
      <w:tr w14:paraId="711C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6" w:type="dxa"/>
            <w:shd w:val="clear" w:color="auto" w:fill="auto"/>
            <w:noWrap/>
            <w:vAlign w:val="center"/>
          </w:tcPr>
          <w:p w14:paraId="5852741A">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序号</w:t>
            </w:r>
          </w:p>
        </w:tc>
        <w:tc>
          <w:tcPr>
            <w:tcW w:w="2268" w:type="dxa"/>
            <w:shd w:val="clear" w:color="auto" w:fill="auto"/>
            <w:noWrap/>
            <w:vAlign w:val="center"/>
          </w:tcPr>
          <w:p w14:paraId="6E3CF2DE">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涉及工业活动</w:t>
            </w:r>
          </w:p>
        </w:tc>
        <w:tc>
          <w:tcPr>
            <w:tcW w:w="4677" w:type="dxa"/>
            <w:shd w:val="clear" w:color="auto" w:fill="auto"/>
            <w:noWrap/>
            <w:vAlign w:val="center"/>
          </w:tcPr>
          <w:p w14:paraId="333E1E4B">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重点场所或者重点设施设备</w:t>
            </w:r>
          </w:p>
        </w:tc>
      </w:tr>
      <w:tr w14:paraId="140B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76" w:type="dxa"/>
            <w:shd w:val="clear" w:color="auto" w:fill="auto"/>
            <w:noWrap/>
            <w:vAlign w:val="center"/>
          </w:tcPr>
          <w:p w14:paraId="7E209DF0">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1</w:t>
            </w:r>
          </w:p>
        </w:tc>
        <w:tc>
          <w:tcPr>
            <w:tcW w:w="2268" w:type="dxa"/>
            <w:shd w:val="clear" w:color="auto" w:fill="auto"/>
            <w:noWrap/>
            <w:vAlign w:val="center"/>
          </w:tcPr>
          <w:p w14:paraId="44580CFA">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液体储存</w:t>
            </w:r>
          </w:p>
        </w:tc>
        <w:tc>
          <w:tcPr>
            <w:tcW w:w="4677" w:type="dxa"/>
            <w:shd w:val="clear" w:color="auto" w:fill="auto"/>
            <w:vAlign w:val="center"/>
          </w:tcPr>
          <w:p w14:paraId="00F6B85A">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4号库房</w:t>
            </w:r>
          </w:p>
        </w:tc>
      </w:tr>
      <w:tr w14:paraId="69ED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6" w:type="dxa"/>
            <w:shd w:val="clear" w:color="auto" w:fill="auto"/>
            <w:noWrap/>
            <w:vAlign w:val="center"/>
          </w:tcPr>
          <w:p w14:paraId="06FA6983">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2</w:t>
            </w:r>
          </w:p>
        </w:tc>
        <w:tc>
          <w:tcPr>
            <w:tcW w:w="2268" w:type="dxa"/>
            <w:shd w:val="clear" w:color="auto" w:fill="auto"/>
            <w:noWrap/>
            <w:vAlign w:val="center"/>
          </w:tcPr>
          <w:p w14:paraId="4FAE8E09">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固体存放</w:t>
            </w:r>
          </w:p>
        </w:tc>
        <w:tc>
          <w:tcPr>
            <w:tcW w:w="4677" w:type="dxa"/>
            <w:shd w:val="clear" w:color="auto" w:fill="auto"/>
            <w:vAlign w:val="center"/>
          </w:tcPr>
          <w:p w14:paraId="768BBD61">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5号库房</w:t>
            </w:r>
          </w:p>
        </w:tc>
      </w:tr>
      <w:tr w14:paraId="524A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76" w:type="dxa"/>
            <w:shd w:val="clear" w:color="auto" w:fill="auto"/>
            <w:noWrap/>
            <w:vAlign w:val="center"/>
          </w:tcPr>
          <w:p w14:paraId="4AE8D3E8">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3</w:t>
            </w:r>
          </w:p>
        </w:tc>
        <w:tc>
          <w:tcPr>
            <w:tcW w:w="2268" w:type="dxa"/>
            <w:shd w:val="clear" w:color="auto" w:fill="auto"/>
            <w:noWrap/>
            <w:vAlign w:val="center"/>
          </w:tcPr>
          <w:p w14:paraId="6116365C">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生产</w:t>
            </w:r>
          </w:p>
        </w:tc>
        <w:tc>
          <w:tcPr>
            <w:tcW w:w="4677" w:type="dxa"/>
            <w:shd w:val="clear" w:color="auto" w:fill="auto"/>
            <w:noWrap/>
            <w:vAlign w:val="center"/>
          </w:tcPr>
          <w:p w14:paraId="2C30416A">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残渣、飞灰</w:t>
            </w:r>
          </w:p>
        </w:tc>
      </w:tr>
      <w:tr w14:paraId="254C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6" w:type="dxa"/>
            <w:shd w:val="clear" w:color="auto" w:fill="auto"/>
            <w:noWrap/>
            <w:vAlign w:val="center"/>
          </w:tcPr>
          <w:p w14:paraId="04701544">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4</w:t>
            </w:r>
          </w:p>
        </w:tc>
        <w:tc>
          <w:tcPr>
            <w:tcW w:w="2268" w:type="dxa"/>
            <w:shd w:val="clear" w:color="auto" w:fill="auto"/>
            <w:noWrap/>
            <w:vAlign w:val="center"/>
          </w:tcPr>
          <w:p w14:paraId="5AEC7A50">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实验室</w:t>
            </w:r>
          </w:p>
        </w:tc>
        <w:tc>
          <w:tcPr>
            <w:tcW w:w="4677" w:type="dxa"/>
            <w:shd w:val="clear" w:color="auto" w:fill="auto"/>
            <w:noWrap/>
            <w:vAlign w:val="center"/>
          </w:tcPr>
          <w:p w14:paraId="3D1D3A23">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rPr>
              <w:t>实验室废液</w:t>
            </w:r>
          </w:p>
        </w:tc>
      </w:tr>
      <w:tr w14:paraId="0FC9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6" w:type="dxa"/>
            <w:shd w:val="clear" w:color="auto" w:fill="auto"/>
            <w:noWrap/>
            <w:vAlign w:val="center"/>
          </w:tcPr>
          <w:p w14:paraId="083B2169">
            <w:pPr>
              <w:pStyle w:val="9"/>
              <w:spacing w:before="174" w:line="220" w:lineRule="auto"/>
              <w:jc w:val="center"/>
              <w:rPr>
                <w:rFonts w:hint="eastAsia" w:ascii="Times New Roman" w:hAnsi="Times New Roman" w:eastAsia="仿宋_GB2312" w:cs="仿宋_GB2312"/>
                <w:spacing w:val="-2"/>
                <w:sz w:val="24"/>
                <w:szCs w:val="24"/>
                <w:lang w:eastAsia="zh-CN"/>
              </w:rPr>
            </w:pPr>
            <w:bookmarkStart w:id="38" w:name="_Hlk182428798"/>
            <w:r>
              <w:rPr>
                <w:rFonts w:hint="eastAsia" w:ascii="Times New Roman" w:hAnsi="Times New Roman" w:eastAsia="仿宋_GB2312" w:cs="仿宋_GB2312"/>
                <w:spacing w:val="-2"/>
                <w:sz w:val="24"/>
                <w:szCs w:val="24"/>
                <w:lang w:eastAsia="zh-CN"/>
              </w:rPr>
              <w:t>5</w:t>
            </w:r>
          </w:p>
        </w:tc>
        <w:tc>
          <w:tcPr>
            <w:tcW w:w="2268" w:type="dxa"/>
            <w:shd w:val="clear" w:color="auto" w:fill="auto"/>
            <w:noWrap/>
            <w:vAlign w:val="center"/>
          </w:tcPr>
          <w:p w14:paraId="5F7D790F">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lang w:eastAsia="zh-CN"/>
              </w:rPr>
              <w:t>防渗应急设施</w:t>
            </w:r>
          </w:p>
        </w:tc>
        <w:tc>
          <w:tcPr>
            <w:tcW w:w="4677" w:type="dxa"/>
            <w:shd w:val="clear" w:color="auto" w:fill="auto"/>
            <w:noWrap/>
            <w:vAlign w:val="center"/>
          </w:tcPr>
          <w:p w14:paraId="6B9A0BF7">
            <w:pPr>
              <w:pStyle w:val="9"/>
              <w:spacing w:before="174" w:line="220" w:lineRule="auto"/>
              <w:jc w:val="center"/>
              <w:rPr>
                <w:rFonts w:hint="eastAsia" w:ascii="Times New Roman" w:hAnsi="Times New Roman" w:eastAsia="仿宋_GB2312" w:cs="仿宋_GB2312"/>
                <w:spacing w:val="-2"/>
                <w:sz w:val="24"/>
                <w:szCs w:val="24"/>
              </w:rPr>
            </w:pPr>
            <w:r>
              <w:rPr>
                <w:rFonts w:hint="eastAsia" w:ascii="Times New Roman" w:hAnsi="Times New Roman" w:eastAsia="仿宋_GB2312" w:cs="仿宋_GB2312"/>
                <w:spacing w:val="-2"/>
                <w:sz w:val="24"/>
                <w:szCs w:val="24"/>
                <w:lang w:eastAsia="zh-CN"/>
              </w:rPr>
              <w:t>事故应急池</w:t>
            </w:r>
          </w:p>
        </w:tc>
      </w:tr>
      <w:bookmarkEnd w:id="38"/>
    </w:tbl>
    <w:p w14:paraId="6D5D6154">
      <w:pPr>
        <w:pStyle w:val="4"/>
        <w:spacing w:line="560" w:lineRule="exact"/>
        <w:jc w:val="center"/>
        <w:outlineLvl w:val="0"/>
        <w:rPr>
          <w:rFonts w:ascii="Times New Roman" w:hAnsi="Times New Roman" w:eastAsia="方正小标宋简体" w:cs="方正小标宋简体"/>
          <w:b/>
          <w:bCs/>
          <w:spacing w:val="-3"/>
          <w:sz w:val="30"/>
          <w:szCs w:val="30"/>
          <w:lang w:eastAsia="zh-CN"/>
        </w:rPr>
      </w:pPr>
      <w:bookmarkStart w:id="39" w:name="_Toc14616"/>
    </w:p>
    <w:p w14:paraId="5B62F484">
      <w:pPr>
        <w:pStyle w:val="4"/>
        <w:spacing w:line="560" w:lineRule="exact"/>
        <w:jc w:val="center"/>
        <w:outlineLvl w:val="0"/>
        <w:rPr>
          <w:rFonts w:hint="eastAsia" w:ascii="黑体" w:hAnsi="黑体" w:eastAsia="黑体" w:cs="黑体"/>
          <w:b w:val="0"/>
          <w:bCs w:val="0"/>
          <w:spacing w:val="-3"/>
          <w:sz w:val="32"/>
          <w:szCs w:val="32"/>
          <w:lang w:val="en-US" w:eastAsia="zh-CN"/>
        </w:rPr>
      </w:pPr>
      <w:r>
        <w:rPr>
          <w:rFonts w:hint="eastAsia" w:ascii="黑体" w:hAnsi="黑体" w:eastAsia="黑体" w:cs="黑体"/>
          <w:b w:val="0"/>
          <w:bCs w:val="0"/>
          <w:spacing w:val="-3"/>
          <w:sz w:val="32"/>
          <w:szCs w:val="32"/>
          <w:lang w:val="en-US" w:eastAsia="zh-CN"/>
        </w:rPr>
        <w:t>第五章  重点监测单元识别与分类</w:t>
      </w:r>
      <w:bookmarkEnd w:id="39"/>
    </w:p>
    <w:p w14:paraId="410B92FC">
      <w:pPr>
        <w:pStyle w:val="4"/>
        <w:spacing w:line="560" w:lineRule="exact"/>
        <w:ind w:firstLine="611" w:firstLineChars="200"/>
        <w:outlineLvl w:val="1"/>
        <w:rPr>
          <w:rFonts w:ascii="Times New Roman" w:hAnsi="Times New Roman" w:eastAsia="楷体_GB2312" w:cs="楷体_GB2312"/>
          <w:b/>
          <w:bCs/>
          <w:spacing w:val="-8"/>
          <w:sz w:val="32"/>
          <w:szCs w:val="32"/>
          <w:lang w:eastAsia="zh-CN"/>
        </w:rPr>
      </w:pPr>
      <w:bookmarkStart w:id="40" w:name="_Toc1988"/>
    </w:p>
    <w:p w14:paraId="4DE5404F">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r>
        <w:rPr>
          <w:rFonts w:hint="eastAsia" w:ascii="Times New Roman" w:hAnsi="Times New Roman" w:eastAsia="黑体" w:cs="黑体"/>
          <w:b w:val="0"/>
          <w:bCs w:val="0"/>
          <w:spacing w:val="-8"/>
          <w:sz w:val="32"/>
          <w:szCs w:val="32"/>
          <w:lang w:eastAsia="zh-CN"/>
        </w:rPr>
        <w:t>5.1 重点单元情况</w:t>
      </w:r>
      <w:bookmarkEnd w:id="40"/>
    </w:p>
    <w:tbl>
      <w:tblPr>
        <w:tblStyle w:val="7"/>
        <w:tblW w:w="8520" w:type="dxa"/>
        <w:jc w:val="center"/>
        <w:tblLayout w:type="fixed"/>
        <w:tblCellMar>
          <w:top w:w="0" w:type="dxa"/>
          <w:left w:w="108" w:type="dxa"/>
          <w:bottom w:w="0" w:type="dxa"/>
          <w:right w:w="108" w:type="dxa"/>
        </w:tblCellMar>
      </w:tblPr>
      <w:tblGrid>
        <w:gridCol w:w="1976"/>
        <w:gridCol w:w="2127"/>
        <w:gridCol w:w="2332"/>
        <w:gridCol w:w="2085"/>
      </w:tblGrid>
      <w:tr w14:paraId="3B106D55">
        <w:tblPrEx>
          <w:tblCellMar>
            <w:top w:w="0" w:type="dxa"/>
            <w:left w:w="108" w:type="dxa"/>
            <w:bottom w:w="0" w:type="dxa"/>
            <w:right w:w="108" w:type="dxa"/>
          </w:tblCellMar>
        </w:tblPrEx>
        <w:trPr>
          <w:trHeight w:val="510" w:hRule="atLeast"/>
          <w:jc w:val="center"/>
        </w:trPr>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9982AF">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涉及工业活动</w:t>
            </w:r>
          </w:p>
        </w:tc>
        <w:tc>
          <w:tcPr>
            <w:tcW w:w="2127" w:type="dxa"/>
            <w:tcBorders>
              <w:top w:val="single" w:color="auto" w:sz="4" w:space="0"/>
              <w:left w:val="nil"/>
              <w:bottom w:val="single" w:color="auto" w:sz="4" w:space="0"/>
              <w:right w:val="single" w:color="auto" w:sz="4" w:space="0"/>
            </w:tcBorders>
            <w:shd w:val="clear" w:color="auto" w:fill="auto"/>
            <w:noWrap/>
            <w:vAlign w:val="center"/>
          </w:tcPr>
          <w:p w14:paraId="6A37283F">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重点场所或者重点设施设备</w:t>
            </w:r>
          </w:p>
        </w:tc>
        <w:tc>
          <w:tcPr>
            <w:tcW w:w="2332" w:type="dxa"/>
            <w:tcBorders>
              <w:top w:val="single" w:color="auto" w:sz="4" w:space="0"/>
              <w:left w:val="nil"/>
              <w:bottom w:val="single" w:color="auto" w:sz="4" w:space="0"/>
              <w:right w:val="single" w:color="auto" w:sz="4" w:space="0"/>
            </w:tcBorders>
            <w:vAlign w:val="center"/>
          </w:tcPr>
          <w:p w14:paraId="0458252E">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是否为隐蔽性设施</w:t>
            </w:r>
          </w:p>
        </w:tc>
        <w:tc>
          <w:tcPr>
            <w:tcW w:w="2085" w:type="dxa"/>
            <w:tcBorders>
              <w:top w:val="single" w:color="auto" w:sz="4" w:space="0"/>
              <w:left w:val="nil"/>
              <w:bottom w:val="single" w:color="auto" w:sz="4" w:space="0"/>
              <w:right w:val="single" w:color="auto" w:sz="4" w:space="0"/>
            </w:tcBorders>
            <w:vAlign w:val="center"/>
          </w:tcPr>
          <w:p w14:paraId="3B505257">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单元类别</w:t>
            </w:r>
          </w:p>
          <w:p w14:paraId="7F58D348">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（一类/二类）</w:t>
            </w:r>
          </w:p>
        </w:tc>
      </w:tr>
      <w:tr w14:paraId="31FD795B">
        <w:tblPrEx>
          <w:tblCellMar>
            <w:top w:w="0" w:type="dxa"/>
            <w:left w:w="108" w:type="dxa"/>
            <w:bottom w:w="0" w:type="dxa"/>
            <w:right w:w="108" w:type="dxa"/>
          </w:tblCellMar>
        </w:tblPrEx>
        <w:trPr>
          <w:trHeight w:val="701" w:hRule="atLeast"/>
          <w:jc w:val="center"/>
        </w:trPr>
        <w:tc>
          <w:tcPr>
            <w:tcW w:w="1976" w:type="dxa"/>
            <w:tcBorders>
              <w:top w:val="nil"/>
              <w:left w:val="single" w:color="auto" w:sz="4" w:space="0"/>
              <w:bottom w:val="single" w:color="auto" w:sz="4" w:space="0"/>
              <w:right w:val="single" w:color="auto" w:sz="4" w:space="0"/>
            </w:tcBorders>
            <w:shd w:val="clear" w:color="auto" w:fill="auto"/>
            <w:noWrap/>
            <w:vAlign w:val="center"/>
          </w:tcPr>
          <w:p w14:paraId="003F2A1A">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危废暂存区</w:t>
            </w:r>
          </w:p>
        </w:tc>
        <w:tc>
          <w:tcPr>
            <w:tcW w:w="2127" w:type="dxa"/>
            <w:tcBorders>
              <w:top w:val="nil"/>
              <w:left w:val="nil"/>
              <w:bottom w:val="single" w:color="auto" w:sz="4" w:space="0"/>
              <w:right w:val="single" w:color="auto" w:sz="4" w:space="0"/>
            </w:tcBorders>
            <w:shd w:val="clear" w:color="auto" w:fill="auto"/>
            <w:vAlign w:val="center"/>
          </w:tcPr>
          <w:p w14:paraId="123EE138">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4号库、5号库</w:t>
            </w:r>
          </w:p>
        </w:tc>
        <w:tc>
          <w:tcPr>
            <w:tcW w:w="2332" w:type="dxa"/>
            <w:tcBorders>
              <w:top w:val="nil"/>
              <w:left w:val="nil"/>
              <w:bottom w:val="single" w:color="auto" w:sz="4" w:space="0"/>
              <w:right w:val="single" w:color="auto" w:sz="4" w:space="0"/>
            </w:tcBorders>
            <w:vAlign w:val="center"/>
          </w:tcPr>
          <w:p w14:paraId="73E32A1A">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否</w:t>
            </w:r>
          </w:p>
        </w:tc>
        <w:tc>
          <w:tcPr>
            <w:tcW w:w="2085" w:type="dxa"/>
            <w:tcBorders>
              <w:top w:val="nil"/>
              <w:left w:val="nil"/>
              <w:bottom w:val="single" w:color="auto" w:sz="4" w:space="0"/>
              <w:right w:val="single" w:color="auto" w:sz="4" w:space="0"/>
            </w:tcBorders>
            <w:vAlign w:val="center"/>
          </w:tcPr>
          <w:p w14:paraId="74F84DEE">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二类</w:t>
            </w:r>
          </w:p>
        </w:tc>
      </w:tr>
      <w:tr w14:paraId="07CC21C0">
        <w:tblPrEx>
          <w:tblCellMar>
            <w:top w:w="0" w:type="dxa"/>
            <w:left w:w="108" w:type="dxa"/>
            <w:bottom w:w="0" w:type="dxa"/>
            <w:right w:w="108" w:type="dxa"/>
          </w:tblCellMar>
        </w:tblPrEx>
        <w:trPr>
          <w:trHeight w:val="498" w:hRule="atLeast"/>
          <w:jc w:val="center"/>
        </w:trPr>
        <w:tc>
          <w:tcPr>
            <w:tcW w:w="1976" w:type="dxa"/>
            <w:tcBorders>
              <w:top w:val="nil"/>
              <w:left w:val="single" w:color="auto" w:sz="4" w:space="0"/>
              <w:bottom w:val="single" w:color="auto" w:sz="4" w:space="0"/>
              <w:right w:val="single" w:color="auto" w:sz="4" w:space="0"/>
            </w:tcBorders>
            <w:shd w:val="clear" w:color="auto" w:fill="auto"/>
            <w:vAlign w:val="center"/>
          </w:tcPr>
          <w:p w14:paraId="64256271">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生产区</w:t>
            </w:r>
          </w:p>
        </w:tc>
        <w:tc>
          <w:tcPr>
            <w:tcW w:w="2127" w:type="dxa"/>
            <w:tcBorders>
              <w:top w:val="nil"/>
              <w:left w:val="nil"/>
              <w:bottom w:val="single" w:color="auto" w:sz="4" w:space="0"/>
              <w:right w:val="single" w:color="auto" w:sz="4" w:space="0"/>
            </w:tcBorders>
            <w:shd w:val="clear" w:color="auto" w:fill="auto"/>
            <w:vAlign w:val="center"/>
          </w:tcPr>
          <w:p w14:paraId="093E78EC">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回转窑</w:t>
            </w:r>
          </w:p>
        </w:tc>
        <w:tc>
          <w:tcPr>
            <w:tcW w:w="2332" w:type="dxa"/>
            <w:tcBorders>
              <w:top w:val="nil"/>
              <w:left w:val="nil"/>
              <w:bottom w:val="single" w:color="auto" w:sz="4" w:space="0"/>
              <w:right w:val="single" w:color="auto" w:sz="4" w:space="0"/>
            </w:tcBorders>
          </w:tcPr>
          <w:p w14:paraId="7C0698A7">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否</w:t>
            </w:r>
          </w:p>
        </w:tc>
        <w:tc>
          <w:tcPr>
            <w:tcW w:w="2085" w:type="dxa"/>
            <w:tcBorders>
              <w:top w:val="nil"/>
              <w:left w:val="nil"/>
              <w:bottom w:val="single" w:color="auto" w:sz="4" w:space="0"/>
              <w:right w:val="single" w:color="auto" w:sz="4" w:space="0"/>
            </w:tcBorders>
            <w:vAlign w:val="center"/>
          </w:tcPr>
          <w:p w14:paraId="4D34413B">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二类</w:t>
            </w:r>
          </w:p>
        </w:tc>
      </w:tr>
      <w:tr w14:paraId="2D8C9DEC">
        <w:tblPrEx>
          <w:tblCellMar>
            <w:top w:w="0" w:type="dxa"/>
            <w:left w:w="108" w:type="dxa"/>
            <w:bottom w:w="0" w:type="dxa"/>
            <w:right w:w="108" w:type="dxa"/>
          </w:tblCellMar>
        </w:tblPrEx>
        <w:trPr>
          <w:trHeight w:val="675" w:hRule="atLeast"/>
          <w:jc w:val="center"/>
        </w:trPr>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3765AB">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填埋作业</w:t>
            </w:r>
          </w:p>
        </w:tc>
        <w:tc>
          <w:tcPr>
            <w:tcW w:w="21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41D54">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填埋场</w:t>
            </w:r>
          </w:p>
        </w:tc>
        <w:tc>
          <w:tcPr>
            <w:tcW w:w="2332" w:type="dxa"/>
            <w:tcBorders>
              <w:top w:val="single" w:color="auto" w:sz="4" w:space="0"/>
              <w:left w:val="single" w:color="auto" w:sz="4" w:space="0"/>
              <w:bottom w:val="single" w:color="auto" w:sz="4" w:space="0"/>
              <w:right w:val="single" w:color="auto" w:sz="4" w:space="0"/>
            </w:tcBorders>
          </w:tcPr>
          <w:p w14:paraId="4184A293">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否</w:t>
            </w:r>
          </w:p>
        </w:tc>
        <w:tc>
          <w:tcPr>
            <w:tcW w:w="2085" w:type="dxa"/>
            <w:tcBorders>
              <w:top w:val="single" w:color="auto" w:sz="4" w:space="0"/>
              <w:left w:val="single" w:color="auto" w:sz="4" w:space="0"/>
              <w:bottom w:val="single" w:color="auto" w:sz="4" w:space="0"/>
              <w:right w:val="single" w:color="auto" w:sz="4" w:space="0"/>
            </w:tcBorders>
            <w:vAlign w:val="center"/>
          </w:tcPr>
          <w:p w14:paraId="5A2EB184">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二类</w:t>
            </w:r>
          </w:p>
        </w:tc>
      </w:tr>
      <w:tr w14:paraId="24A5D526">
        <w:tblPrEx>
          <w:tblCellMar>
            <w:top w:w="0" w:type="dxa"/>
            <w:left w:w="108" w:type="dxa"/>
            <w:bottom w:w="0" w:type="dxa"/>
            <w:right w:w="108" w:type="dxa"/>
          </w:tblCellMar>
        </w:tblPrEx>
        <w:trPr>
          <w:trHeight w:val="675" w:hRule="atLeast"/>
          <w:jc w:val="center"/>
        </w:trPr>
        <w:tc>
          <w:tcPr>
            <w:tcW w:w="1976" w:type="dxa"/>
            <w:tcBorders>
              <w:top w:val="single" w:color="auto" w:sz="4" w:space="0"/>
              <w:left w:val="single" w:color="auto" w:sz="4" w:space="0"/>
              <w:bottom w:val="single" w:color="auto" w:sz="4" w:space="0"/>
              <w:right w:val="single" w:color="auto" w:sz="4" w:space="0"/>
            </w:tcBorders>
            <w:shd w:val="clear" w:color="auto" w:fill="auto"/>
            <w:noWrap/>
          </w:tcPr>
          <w:p w14:paraId="072F1C47">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防渗应急设施</w:t>
            </w:r>
          </w:p>
        </w:tc>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355C7DCD">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事故应急池</w:t>
            </w:r>
          </w:p>
        </w:tc>
        <w:tc>
          <w:tcPr>
            <w:tcW w:w="2332" w:type="dxa"/>
            <w:tcBorders>
              <w:top w:val="single" w:color="auto" w:sz="4" w:space="0"/>
              <w:left w:val="single" w:color="auto" w:sz="4" w:space="0"/>
              <w:bottom w:val="single" w:color="auto" w:sz="4" w:space="0"/>
              <w:right w:val="single" w:color="auto" w:sz="4" w:space="0"/>
            </w:tcBorders>
          </w:tcPr>
          <w:p w14:paraId="3852E92E">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是</w:t>
            </w:r>
          </w:p>
        </w:tc>
        <w:tc>
          <w:tcPr>
            <w:tcW w:w="2085" w:type="dxa"/>
            <w:tcBorders>
              <w:top w:val="single" w:color="auto" w:sz="4" w:space="0"/>
              <w:left w:val="single" w:color="auto" w:sz="4" w:space="0"/>
              <w:bottom w:val="single" w:color="auto" w:sz="4" w:space="0"/>
              <w:right w:val="single" w:color="auto" w:sz="4" w:space="0"/>
            </w:tcBorders>
            <w:vAlign w:val="center"/>
          </w:tcPr>
          <w:p w14:paraId="5FC85D08">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一类</w:t>
            </w:r>
          </w:p>
        </w:tc>
      </w:tr>
    </w:tbl>
    <w:p w14:paraId="0FFDCB15">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41" w:name="_Toc2391"/>
      <w:r>
        <w:rPr>
          <w:rFonts w:hint="eastAsia" w:ascii="Times New Roman" w:hAnsi="Times New Roman" w:eastAsia="黑体" w:cs="黑体"/>
          <w:b w:val="0"/>
          <w:bCs w:val="0"/>
          <w:spacing w:val="-8"/>
          <w:sz w:val="32"/>
          <w:szCs w:val="32"/>
          <w:lang w:eastAsia="zh-CN"/>
        </w:rPr>
        <w:t>5.2 识别/分类结果及原因</w:t>
      </w:r>
      <w:bookmarkEnd w:id="41"/>
    </w:p>
    <w:p w14:paraId="5176AC31">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spacing w:val="1"/>
          <w:sz w:val="28"/>
          <w:szCs w:val="28"/>
          <w:lang w:eastAsia="zh-CN"/>
        </w:rPr>
      </w:pPr>
      <w:r>
        <w:rPr>
          <w:rFonts w:ascii="Times New Roman" w:hAnsi="Times New Roman" w:eastAsia="仿宋_GB2312" w:cs="仿宋_GB2312"/>
          <w:sz w:val="32"/>
          <w:szCs w:val="32"/>
          <w:lang w:eastAsia="zh-CN"/>
        </w:rPr>
        <w:t>根据《工业企业土壤和地下水自行监测技术指南（试行）》(HJ 1209-2021)要求，一类单元重点设施/场所周边至少分别布设1个表层、深层土壤监测点</w:t>
      </w:r>
      <w:r>
        <w:rPr>
          <w:rFonts w:hint="eastAsia" w:ascii="Times New Roman" w:hAnsi="Times New Roman" w:eastAsia="仿宋_GB2312" w:cs="仿宋_GB2312"/>
          <w:sz w:val="32"/>
          <w:szCs w:val="32"/>
          <w:lang w:eastAsia="zh-CN"/>
        </w:rPr>
        <w:t>；</w:t>
      </w:r>
      <w:r>
        <w:rPr>
          <w:rFonts w:ascii="Times New Roman" w:hAnsi="Times New Roman" w:eastAsia="仿宋_GB2312" w:cs="仿宋_GB2312"/>
          <w:sz w:val="32"/>
          <w:szCs w:val="32"/>
          <w:lang w:eastAsia="zh-CN"/>
        </w:rPr>
        <w:t>二类单元重点设施/场所周边至少分别布设1个表层土壤监测点。具体点位信息见下表；</w:t>
      </w:r>
      <w:r>
        <w:rPr>
          <w:rFonts w:hint="eastAsia" w:ascii="Times New Roman" w:hAnsi="Times New Roman"/>
          <w:spacing w:val="1"/>
          <w:sz w:val="28"/>
          <w:szCs w:val="28"/>
          <w:lang w:eastAsia="zh-CN"/>
        </w:rPr>
        <w:t xml:space="preserve"> </w:t>
      </w:r>
    </w:p>
    <w:tbl>
      <w:tblPr>
        <w:tblStyle w:val="10"/>
        <w:tblW w:w="90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5"/>
        <w:gridCol w:w="1420"/>
        <w:gridCol w:w="1384"/>
        <w:gridCol w:w="4411"/>
      </w:tblGrid>
      <w:tr w14:paraId="511CC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1875" w:type="dxa"/>
            <w:tcBorders>
              <w:top w:val="single" w:color="000000" w:sz="10" w:space="0"/>
              <w:left w:val="single" w:color="000000" w:sz="10" w:space="0"/>
            </w:tcBorders>
            <w:vAlign w:val="center"/>
          </w:tcPr>
          <w:p w14:paraId="50B8BF3F">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点位名称</w:t>
            </w:r>
          </w:p>
        </w:tc>
        <w:tc>
          <w:tcPr>
            <w:tcW w:w="1420" w:type="dxa"/>
            <w:tcBorders>
              <w:top w:val="single" w:color="000000" w:sz="10" w:space="0"/>
            </w:tcBorders>
            <w:vAlign w:val="center"/>
          </w:tcPr>
          <w:p w14:paraId="5A8DBFDB">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单元类别</w:t>
            </w:r>
          </w:p>
        </w:tc>
        <w:tc>
          <w:tcPr>
            <w:tcW w:w="1384" w:type="dxa"/>
            <w:tcBorders>
              <w:top w:val="single" w:color="000000" w:sz="10" w:space="0"/>
            </w:tcBorders>
            <w:vAlign w:val="center"/>
          </w:tcPr>
          <w:p w14:paraId="0B062AF3">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采样深度</w:t>
            </w:r>
          </w:p>
        </w:tc>
        <w:tc>
          <w:tcPr>
            <w:tcW w:w="4411" w:type="dxa"/>
            <w:tcBorders>
              <w:top w:val="single" w:color="000000" w:sz="10" w:space="0"/>
              <w:right w:val="single" w:color="000000" w:sz="10" w:space="0"/>
            </w:tcBorders>
            <w:vAlign w:val="center"/>
          </w:tcPr>
          <w:p w14:paraId="06AA5F75">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检测因子</w:t>
            </w:r>
          </w:p>
        </w:tc>
      </w:tr>
      <w:tr w14:paraId="5F381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jc w:val="center"/>
        </w:trPr>
        <w:tc>
          <w:tcPr>
            <w:tcW w:w="1875" w:type="dxa"/>
            <w:tcBorders>
              <w:left w:val="single" w:color="000000" w:sz="10" w:space="0"/>
            </w:tcBorders>
            <w:vAlign w:val="center"/>
          </w:tcPr>
          <w:p w14:paraId="573090D8">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生产区</w:t>
            </w:r>
          </w:p>
        </w:tc>
        <w:tc>
          <w:tcPr>
            <w:tcW w:w="1420" w:type="dxa"/>
            <w:vAlign w:val="center"/>
          </w:tcPr>
          <w:p w14:paraId="7D31A18E">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二类</w:t>
            </w:r>
          </w:p>
        </w:tc>
        <w:tc>
          <w:tcPr>
            <w:tcW w:w="1384" w:type="dxa"/>
            <w:vAlign w:val="center"/>
          </w:tcPr>
          <w:p w14:paraId="740FC4C9">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表层</w:t>
            </w:r>
          </w:p>
        </w:tc>
        <w:tc>
          <w:tcPr>
            <w:tcW w:w="4411" w:type="dxa"/>
            <w:vMerge w:val="restart"/>
            <w:tcBorders>
              <w:bottom w:val="nil"/>
              <w:right w:val="single" w:color="000000" w:sz="10" w:space="0"/>
            </w:tcBorders>
          </w:tcPr>
          <w:p w14:paraId="1BFD4B22">
            <w:pPr>
              <w:pStyle w:val="9"/>
              <w:spacing w:before="174" w:line="220" w:lineRule="auto"/>
              <w:jc w:val="center"/>
              <w:rPr>
                <w:rFonts w:hint="eastAsia" w:ascii="Times New Roman" w:hAnsi="Times New Roman" w:eastAsia="仿宋_GB2312" w:cs="仿宋_GB2312"/>
                <w:spacing w:val="-2"/>
                <w:sz w:val="24"/>
                <w:szCs w:val="24"/>
                <w:lang w:eastAsia="zh-CN"/>
              </w:rPr>
            </w:pPr>
            <w:r>
              <w:rPr>
                <w:rFonts w:hint="eastAsia" w:ascii="Times New Roman" w:hAnsi="Times New Roman" w:eastAsia="仿宋_GB2312" w:cs="仿宋_GB2312"/>
                <w:spacing w:val="-2"/>
                <w:sz w:val="24"/>
                <w:szCs w:val="24"/>
                <w:lang w:eastAsia="zh-CN"/>
              </w:rPr>
              <w:t>砷、镉、铬（六价）、铜、铅、汞、 镍、锌、四氯化碳、氯仿、氯甲烷、1,1-二氯乙烷、 1,2-二氯乙烷、1,1-二氯乙烯、顺-1,2-二氯乙烯、反-1,2-二氯乙烯、二氯甲烷、1,2-二氯丙烷、 1,1,1,2- 四氯乙烷、1,1,2,2- 四氯乙烷、四氯乙烯、1,1,1-三氯乙烷、1,1,2-三氯乙 烷、三氯乙烯、1,2,3-三氯丙烷、氯乙烯、苯、氯苯、1,2-二氯苯、  1,4-二氯苯、乙苯、苯乙烯、甲苯、间二甲苯+对二甲苯、邻二甲苯、硝基苯、苯胺、2-氯酚、苯并[a] 蒽、苯并[a]芘、苯并[b]荧蒽、苯 并[k]荧蒽、䓛、二苯并[a,h]蒽、茚并[1,2,3-cd]芘、萘</w:t>
            </w:r>
          </w:p>
        </w:tc>
      </w:tr>
      <w:tr w14:paraId="3F70A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jc w:val="center"/>
        </w:trPr>
        <w:tc>
          <w:tcPr>
            <w:tcW w:w="1875" w:type="dxa"/>
            <w:tcBorders>
              <w:left w:val="single" w:color="000000" w:sz="10" w:space="0"/>
            </w:tcBorders>
            <w:vAlign w:val="center"/>
          </w:tcPr>
          <w:p w14:paraId="05012D50">
            <w:pPr>
              <w:spacing w:line="560" w:lineRule="exact"/>
              <w:jc w:val="center"/>
              <w:rPr>
                <w:rFonts w:hint="eastAsia" w:ascii="Times New Roman" w:hAnsi="Times New Roman" w:eastAsia="仿宋_GB2312" w:cs="仿宋_GB2312"/>
                <w:snapToGrid w:val="0"/>
                <w:color w:val="000000"/>
                <w:spacing w:val="-2"/>
                <w:sz w:val="24"/>
                <w:szCs w:val="24"/>
                <w:lang w:val="en-US" w:eastAsia="zh-CN" w:bidi="ar-SA"/>
              </w:rPr>
            </w:pPr>
            <w:r>
              <w:rPr>
                <w:rFonts w:hint="eastAsia" w:ascii="Times New Roman" w:hAnsi="Times New Roman" w:eastAsia="仿宋_GB2312" w:cs="仿宋_GB2312"/>
                <w:snapToGrid w:val="0"/>
                <w:color w:val="000000"/>
                <w:spacing w:val="-2"/>
                <w:sz w:val="24"/>
                <w:szCs w:val="24"/>
                <w:lang w:val="en-US" w:eastAsia="zh-CN" w:bidi="ar-SA"/>
              </w:rPr>
              <w:t>填埋作业</w:t>
            </w:r>
          </w:p>
        </w:tc>
        <w:tc>
          <w:tcPr>
            <w:tcW w:w="1420" w:type="dxa"/>
            <w:vAlign w:val="center"/>
          </w:tcPr>
          <w:p w14:paraId="1933F7B5">
            <w:pPr>
              <w:spacing w:line="560" w:lineRule="exact"/>
              <w:jc w:val="center"/>
              <w:rPr>
                <w:rFonts w:hint="eastAsia" w:ascii="Times New Roman" w:hAnsi="Times New Roman" w:eastAsia="仿宋_GB2312" w:cs="仿宋_GB2312"/>
                <w:snapToGrid w:val="0"/>
                <w:color w:val="000000"/>
                <w:spacing w:val="-2"/>
                <w:sz w:val="24"/>
                <w:szCs w:val="24"/>
                <w:lang w:val="en-US" w:eastAsia="zh-CN" w:bidi="ar-SA"/>
              </w:rPr>
            </w:pPr>
            <w:r>
              <w:rPr>
                <w:rFonts w:hint="eastAsia" w:ascii="Times New Roman" w:hAnsi="Times New Roman" w:eastAsia="仿宋_GB2312" w:cs="仿宋_GB2312"/>
                <w:snapToGrid w:val="0"/>
                <w:color w:val="000000"/>
                <w:spacing w:val="-2"/>
                <w:sz w:val="24"/>
                <w:szCs w:val="24"/>
                <w:lang w:val="en-US" w:eastAsia="zh-CN" w:bidi="ar-SA"/>
              </w:rPr>
              <w:t>二类</w:t>
            </w:r>
          </w:p>
        </w:tc>
        <w:tc>
          <w:tcPr>
            <w:tcW w:w="1384" w:type="dxa"/>
            <w:vAlign w:val="center"/>
          </w:tcPr>
          <w:p w14:paraId="79B2A395">
            <w:pPr>
              <w:spacing w:line="560" w:lineRule="exact"/>
              <w:jc w:val="center"/>
              <w:rPr>
                <w:rFonts w:hint="eastAsia" w:ascii="Times New Roman" w:hAnsi="Times New Roman" w:eastAsia="仿宋_GB2312" w:cs="仿宋_GB2312"/>
                <w:snapToGrid w:val="0"/>
                <w:color w:val="000000"/>
                <w:spacing w:val="-2"/>
                <w:sz w:val="24"/>
                <w:szCs w:val="24"/>
                <w:lang w:val="en-US" w:eastAsia="zh-CN" w:bidi="ar-SA"/>
              </w:rPr>
            </w:pPr>
            <w:r>
              <w:rPr>
                <w:rFonts w:hint="eastAsia" w:ascii="Times New Roman" w:hAnsi="Times New Roman" w:eastAsia="仿宋_GB2312" w:cs="仿宋_GB2312"/>
                <w:snapToGrid w:val="0"/>
                <w:color w:val="000000"/>
                <w:spacing w:val="-2"/>
                <w:sz w:val="24"/>
                <w:szCs w:val="24"/>
                <w:lang w:val="en-US" w:eastAsia="zh-CN" w:bidi="ar-SA"/>
              </w:rPr>
              <w:t>表层</w:t>
            </w:r>
          </w:p>
        </w:tc>
        <w:tc>
          <w:tcPr>
            <w:tcW w:w="4411" w:type="dxa"/>
            <w:vMerge w:val="continue"/>
            <w:tcBorders>
              <w:top w:val="nil"/>
              <w:bottom w:val="nil"/>
              <w:right w:val="single" w:color="000000" w:sz="10" w:space="0"/>
            </w:tcBorders>
          </w:tcPr>
          <w:p w14:paraId="553A7A3F">
            <w:pPr>
              <w:rPr>
                <w:rFonts w:ascii="Times New Roman" w:hAnsi="Times New Roman"/>
              </w:rPr>
            </w:pPr>
          </w:p>
        </w:tc>
      </w:tr>
      <w:tr w14:paraId="1336A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1875" w:type="dxa"/>
            <w:tcBorders>
              <w:left w:val="single" w:color="000000" w:sz="10" w:space="0"/>
              <w:bottom w:val="single" w:color="000000" w:sz="10" w:space="0"/>
            </w:tcBorders>
            <w:vAlign w:val="center"/>
          </w:tcPr>
          <w:p w14:paraId="7902CD22">
            <w:pPr>
              <w:pStyle w:val="9"/>
              <w:spacing w:before="174" w:line="220" w:lineRule="auto"/>
              <w:jc w:val="center"/>
              <w:rPr>
                <w:rFonts w:hint="eastAsia" w:ascii="Times New Roman" w:hAnsi="Times New Roman" w:eastAsia="仿宋_GB2312" w:cs="仿宋_GB2312"/>
                <w:snapToGrid w:val="0"/>
                <w:color w:val="000000"/>
                <w:spacing w:val="-2"/>
                <w:sz w:val="24"/>
                <w:szCs w:val="24"/>
                <w:lang w:val="en-US" w:eastAsia="zh-CN" w:bidi="ar-SA"/>
              </w:rPr>
            </w:pPr>
            <w:r>
              <w:rPr>
                <w:rFonts w:hint="eastAsia" w:ascii="Times New Roman" w:hAnsi="Times New Roman" w:eastAsia="仿宋_GB2312" w:cs="仿宋_GB2312"/>
                <w:snapToGrid w:val="0"/>
                <w:color w:val="000000"/>
                <w:spacing w:val="-2"/>
                <w:sz w:val="24"/>
                <w:szCs w:val="24"/>
                <w:lang w:val="en-US" w:eastAsia="zh-CN" w:bidi="ar-SA"/>
              </w:rPr>
              <w:t>事故应急池</w:t>
            </w:r>
          </w:p>
        </w:tc>
        <w:tc>
          <w:tcPr>
            <w:tcW w:w="1420" w:type="dxa"/>
            <w:tcBorders>
              <w:bottom w:val="single" w:color="000000" w:sz="10" w:space="0"/>
            </w:tcBorders>
            <w:vAlign w:val="center"/>
          </w:tcPr>
          <w:p w14:paraId="73EEA886">
            <w:pPr>
              <w:pStyle w:val="9"/>
              <w:spacing w:before="174" w:line="220" w:lineRule="auto"/>
              <w:jc w:val="center"/>
              <w:rPr>
                <w:rFonts w:hint="eastAsia" w:ascii="Times New Roman" w:hAnsi="Times New Roman" w:eastAsia="仿宋_GB2312" w:cs="仿宋_GB2312"/>
                <w:snapToGrid w:val="0"/>
                <w:color w:val="000000"/>
                <w:spacing w:val="-2"/>
                <w:sz w:val="24"/>
                <w:szCs w:val="24"/>
                <w:lang w:val="en-US" w:eastAsia="zh-CN" w:bidi="ar-SA"/>
              </w:rPr>
            </w:pPr>
            <w:r>
              <w:rPr>
                <w:rFonts w:hint="eastAsia" w:ascii="Times New Roman" w:hAnsi="Times New Roman" w:eastAsia="仿宋_GB2312" w:cs="仿宋_GB2312"/>
                <w:snapToGrid w:val="0"/>
                <w:color w:val="000000"/>
                <w:spacing w:val="-2"/>
                <w:sz w:val="24"/>
                <w:szCs w:val="24"/>
                <w:lang w:val="en-US" w:eastAsia="zh-CN" w:bidi="ar-SA"/>
              </w:rPr>
              <w:t>一类</w:t>
            </w:r>
          </w:p>
        </w:tc>
        <w:tc>
          <w:tcPr>
            <w:tcW w:w="1384" w:type="dxa"/>
            <w:tcBorders>
              <w:bottom w:val="single" w:color="000000" w:sz="10" w:space="0"/>
            </w:tcBorders>
            <w:vAlign w:val="center"/>
          </w:tcPr>
          <w:p w14:paraId="5A061554">
            <w:pPr>
              <w:pStyle w:val="9"/>
              <w:spacing w:before="174" w:line="220" w:lineRule="auto"/>
              <w:jc w:val="center"/>
              <w:rPr>
                <w:rFonts w:hint="eastAsia" w:ascii="Times New Roman" w:hAnsi="Times New Roman" w:eastAsia="仿宋_GB2312" w:cs="仿宋_GB2312"/>
                <w:snapToGrid w:val="0"/>
                <w:color w:val="000000"/>
                <w:spacing w:val="-2"/>
                <w:sz w:val="24"/>
                <w:szCs w:val="24"/>
                <w:lang w:val="en-US" w:eastAsia="zh-CN" w:bidi="ar-SA"/>
              </w:rPr>
            </w:pPr>
            <w:r>
              <w:rPr>
                <w:rFonts w:hint="eastAsia" w:ascii="Times New Roman" w:hAnsi="Times New Roman" w:eastAsia="仿宋_GB2312" w:cs="仿宋_GB2312"/>
                <w:snapToGrid w:val="0"/>
                <w:color w:val="000000"/>
                <w:spacing w:val="-2"/>
                <w:sz w:val="24"/>
                <w:szCs w:val="24"/>
                <w:lang w:val="en-US" w:eastAsia="zh-CN" w:bidi="ar-SA"/>
              </w:rPr>
              <w:t>表层及深层</w:t>
            </w:r>
          </w:p>
        </w:tc>
        <w:tc>
          <w:tcPr>
            <w:tcW w:w="4411" w:type="dxa"/>
            <w:vMerge w:val="continue"/>
            <w:tcBorders>
              <w:top w:val="nil"/>
              <w:bottom w:val="single" w:color="000000" w:sz="10" w:space="0"/>
              <w:right w:val="single" w:color="000000" w:sz="10" w:space="0"/>
            </w:tcBorders>
          </w:tcPr>
          <w:p w14:paraId="366D1E78">
            <w:pPr>
              <w:rPr>
                <w:rFonts w:ascii="Times New Roman" w:hAnsi="Times New Roman"/>
              </w:rPr>
            </w:pPr>
          </w:p>
        </w:tc>
      </w:tr>
    </w:tbl>
    <w:p w14:paraId="3F73B622">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根据《工业企业土壤和地下水自行监测技术指南（试行）》(HJ 1209-2021）中相关要求，确定监测项目为《土壤环境质量 建设用地土壤污染风险管控标准（试行）》（GB 36600-2018）基本因子共计45项。</w:t>
      </w:r>
    </w:p>
    <w:p w14:paraId="259A03C1">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42" w:name="_Toc15114"/>
      <w:r>
        <w:rPr>
          <w:rFonts w:hint="eastAsia" w:ascii="Times New Roman" w:hAnsi="Times New Roman" w:eastAsia="黑体" w:cs="黑体"/>
          <w:b w:val="0"/>
          <w:bCs w:val="0"/>
          <w:spacing w:val="-8"/>
          <w:sz w:val="32"/>
          <w:szCs w:val="32"/>
          <w:lang w:eastAsia="zh-CN"/>
        </w:rPr>
        <w:t>5.3 关注污染物</w:t>
      </w:r>
      <w:bookmarkEnd w:id="42"/>
    </w:p>
    <w:p w14:paraId="208EC4E7">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生产车间烟尘、重金属等特征污染物需重点关注。</w:t>
      </w:r>
    </w:p>
    <w:p w14:paraId="2ABA7DAD">
      <w:pPr>
        <w:pStyle w:val="4"/>
        <w:spacing w:line="560" w:lineRule="exact"/>
        <w:jc w:val="center"/>
        <w:outlineLvl w:val="0"/>
        <w:rPr>
          <w:rFonts w:ascii="Times New Roman" w:hAnsi="Times New Roman" w:eastAsia="方正小标宋简体" w:cs="方正小标宋简体"/>
          <w:b/>
          <w:bCs/>
          <w:spacing w:val="-3"/>
          <w:sz w:val="30"/>
          <w:szCs w:val="30"/>
          <w:lang w:eastAsia="zh-CN"/>
        </w:rPr>
      </w:pPr>
      <w:bookmarkStart w:id="43" w:name="_Toc17688"/>
    </w:p>
    <w:p w14:paraId="63E3E884">
      <w:pPr>
        <w:pStyle w:val="4"/>
        <w:spacing w:line="560" w:lineRule="exact"/>
        <w:jc w:val="center"/>
        <w:outlineLvl w:val="0"/>
        <w:rPr>
          <w:rFonts w:hint="eastAsia" w:ascii="黑体" w:hAnsi="黑体" w:eastAsia="黑体" w:cs="黑体"/>
          <w:b w:val="0"/>
          <w:bCs w:val="0"/>
          <w:spacing w:val="-3"/>
          <w:sz w:val="32"/>
          <w:szCs w:val="32"/>
          <w:lang w:eastAsia="zh-CN"/>
        </w:rPr>
      </w:pPr>
      <w:r>
        <w:rPr>
          <w:rFonts w:hint="eastAsia" w:ascii="黑体" w:hAnsi="黑体" w:eastAsia="黑体" w:cs="黑体"/>
          <w:b w:val="0"/>
          <w:bCs w:val="0"/>
          <w:spacing w:val="-3"/>
          <w:sz w:val="32"/>
          <w:szCs w:val="32"/>
          <w:lang w:eastAsia="zh-CN"/>
        </w:rPr>
        <w:t xml:space="preserve"> </w:t>
      </w:r>
      <w:r>
        <w:rPr>
          <w:rFonts w:hint="eastAsia" w:ascii="黑体" w:hAnsi="黑体" w:eastAsia="黑体" w:cs="黑体"/>
          <w:b w:val="0"/>
          <w:bCs w:val="0"/>
          <w:spacing w:val="-3"/>
          <w:sz w:val="32"/>
          <w:szCs w:val="32"/>
          <w:lang w:val="en-US" w:eastAsia="zh-CN"/>
        </w:rPr>
        <w:t xml:space="preserve"> 第六章  </w:t>
      </w:r>
      <w:r>
        <w:rPr>
          <w:rFonts w:hint="eastAsia" w:ascii="黑体" w:hAnsi="黑体" w:eastAsia="黑体" w:cs="黑体"/>
          <w:b w:val="0"/>
          <w:bCs w:val="0"/>
          <w:spacing w:val="-3"/>
          <w:sz w:val="32"/>
          <w:szCs w:val="32"/>
          <w:lang w:eastAsia="zh-CN"/>
        </w:rPr>
        <w:t>监测点位布设方案</w:t>
      </w:r>
      <w:bookmarkEnd w:id="43"/>
    </w:p>
    <w:p w14:paraId="28948D3F">
      <w:pPr>
        <w:pStyle w:val="4"/>
        <w:numPr>
          <w:ilvl w:val="0"/>
          <w:numId w:val="0"/>
        </w:numPr>
        <w:spacing w:line="560" w:lineRule="exact"/>
        <w:ind w:leftChars="0"/>
        <w:jc w:val="both"/>
        <w:outlineLvl w:val="0"/>
        <w:rPr>
          <w:rFonts w:ascii="Times New Roman" w:hAnsi="Times New Roman" w:eastAsia="方正小标宋简体" w:cs="方正小标宋简体"/>
          <w:b/>
          <w:bCs/>
          <w:spacing w:val="-3"/>
          <w:sz w:val="30"/>
          <w:szCs w:val="30"/>
          <w:lang w:eastAsia="zh-CN"/>
        </w:rPr>
      </w:pPr>
    </w:p>
    <w:p w14:paraId="170AA668">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44" w:name="_Toc16939"/>
      <w:r>
        <w:rPr>
          <w:rFonts w:hint="eastAsia" w:ascii="Times New Roman" w:hAnsi="Times New Roman" w:eastAsia="黑体" w:cs="黑体"/>
          <w:b w:val="0"/>
          <w:bCs w:val="0"/>
          <w:spacing w:val="-8"/>
          <w:sz w:val="32"/>
          <w:szCs w:val="32"/>
          <w:lang w:eastAsia="zh-CN"/>
        </w:rPr>
        <w:t>6.1 重点单元及相应监测点/监测井的布设位置</w:t>
      </w:r>
      <w:bookmarkEnd w:id="44"/>
    </w:p>
    <w:p w14:paraId="7C827297">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45" w:name="_Toc20267"/>
      <w:r>
        <w:rPr>
          <w:rFonts w:hint="eastAsia" w:ascii="Times New Roman" w:hAnsi="Times New Roman" w:eastAsia="黑体" w:cs="黑体"/>
          <w:b w:val="0"/>
          <w:bCs w:val="0"/>
          <w:spacing w:val="-8"/>
          <w:sz w:val="32"/>
          <w:szCs w:val="32"/>
          <w:lang w:eastAsia="zh-CN"/>
        </w:rPr>
        <w:drawing>
          <wp:anchor distT="0" distB="0" distL="114300" distR="114300" simplePos="0" relativeHeight="251660288" behindDoc="0" locked="0" layoutInCell="1" allowOverlap="1">
            <wp:simplePos x="0" y="0"/>
            <wp:positionH relativeFrom="column">
              <wp:posOffset>-146685</wp:posOffset>
            </wp:positionH>
            <wp:positionV relativeFrom="page">
              <wp:posOffset>3442335</wp:posOffset>
            </wp:positionV>
            <wp:extent cx="5707380" cy="3368040"/>
            <wp:effectExtent l="0" t="0" r="7620" b="3810"/>
            <wp:wrapSquare wrapText="bothSides"/>
            <wp:docPr id="306811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11730"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07380" cy="3368040"/>
                    </a:xfrm>
                    <a:prstGeom prst="rect">
                      <a:avLst/>
                    </a:prstGeom>
                  </pic:spPr>
                </pic:pic>
              </a:graphicData>
            </a:graphic>
          </wp:anchor>
        </w:drawing>
      </w:r>
      <w:r>
        <w:rPr>
          <w:rFonts w:hint="eastAsia" w:ascii="Times New Roman" w:hAnsi="Times New Roman" w:eastAsia="黑体" w:cs="黑体"/>
          <w:b w:val="0"/>
          <w:bCs w:val="0"/>
          <w:spacing w:val="-8"/>
          <w:sz w:val="32"/>
          <w:szCs w:val="32"/>
          <w:lang w:eastAsia="zh-CN"/>
        </w:rPr>
        <w:t>6.2 各点位布设原因</w:t>
      </w:r>
      <w:bookmarkEnd w:id="45"/>
    </w:p>
    <w:p w14:paraId="337312C7">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根据《工业企业土壤和地下水自行监测技术指南（试行）》(HJ 1209-2021)要求，识别出一类单元1个，二类单元3个。</w:t>
      </w:r>
    </w:p>
    <w:p w14:paraId="13DDA922">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46" w:name="bookmark48"/>
      <w:bookmarkEnd w:id="46"/>
      <w:bookmarkStart w:id="47" w:name="bookmark45"/>
      <w:bookmarkEnd w:id="47"/>
      <w:bookmarkStart w:id="48" w:name="bookmark46"/>
      <w:bookmarkEnd w:id="48"/>
      <w:bookmarkStart w:id="49" w:name="_Toc22958"/>
      <w:r>
        <w:rPr>
          <w:rFonts w:hint="eastAsia" w:ascii="Times New Roman" w:hAnsi="Times New Roman" w:eastAsia="黑体" w:cs="黑体"/>
          <w:b w:val="0"/>
          <w:bCs w:val="0"/>
          <w:spacing w:val="-8"/>
          <w:sz w:val="32"/>
          <w:szCs w:val="32"/>
          <w:lang w:eastAsia="zh-CN"/>
        </w:rPr>
        <w:t>6.3 各点位监测指标及选取原因</w:t>
      </w:r>
      <w:bookmarkEnd w:id="49"/>
    </w:p>
    <w:p w14:paraId="39AE438F">
      <w:pPr>
        <w:pStyle w:val="4"/>
        <w:widowControl w:val="0"/>
        <w:spacing w:line="560" w:lineRule="exact"/>
        <w:ind w:firstLine="640" w:firstLineChars="200"/>
        <w:outlineLvl w:val="1"/>
        <w:rPr>
          <w:rFonts w:hint="eastAsia" w:ascii="楷体_GB2312" w:hAnsi="楷体_GB2312" w:eastAsia="楷体_GB2312" w:cs="楷体_GB2312"/>
          <w:sz w:val="32"/>
          <w:szCs w:val="32"/>
          <w:lang w:val="en-US" w:eastAsia="zh-CN"/>
        </w:rPr>
      </w:pPr>
      <w:bookmarkStart w:id="50" w:name="bookmark47"/>
      <w:bookmarkEnd w:id="50"/>
      <w:bookmarkStart w:id="51" w:name="_Toc11022"/>
      <w:r>
        <w:rPr>
          <w:rFonts w:ascii="Times New Roman" w:hAnsi="Times New Roman" w:eastAsia="仿宋" w:cs="仿宋"/>
          <w:sz w:val="32"/>
          <w:szCs w:val="32"/>
          <w:lang w:eastAsia="zh-CN"/>
        </w:rPr>
        <w:t>6.3.1</w:t>
      </w:r>
      <w:r>
        <w:rPr>
          <w:rFonts w:hint="eastAsia" w:ascii="Times New Roman" w:hAnsi="Times New Roman" w:eastAsia="仿宋" w:cs="仿宋"/>
          <w:sz w:val="32"/>
          <w:szCs w:val="32"/>
          <w:lang w:eastAsia="zh-CN"/>
        </w:rPr>
        <w:t xml:space="preserve"> </w:t>
      </w:r>
      <w:r>
        <w:rPr>
          <w:rFonts w:hint="eastAsia" w:ascii="楷体_GB2312" w:hAnsi="楷体_GB2312" w:eastAsia="楷体_GB2312" w:cs="楷体_GB2312"/>
          <w:sz w:val="32"/>
          <w:szCs w:val="32"/>
          <w:lang w:val="en-US" w:eastAsia="zh-CN"/>
        </w:rPr>
        <w:t>土壤</w:t>
      </w:r>
      <w:bookmarkEnd w:id="51"/>
    </w:p>
    <w:p w14:paraId="6D62A65B">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项目所在区域土壤执行《土壤环境质量 建设用地土壤污染风险 管制标准（试行）》（GB36600-2018）表1中第二类用地风险值和管制值要求。</w:t>
      </w:r>
    </w:p>
    <w:p w14:paraId="62E9B60C">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按照上级部门的要求，公司对土壤监测加强管理，45项全部监测。</w:t>
      </w:r>
    </w:p>
    <w:tbl>
      <w:tblPr>
        <w:tblStyle w:val="10"/>
        <w:tblW w:w="90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2635"/>
        <w:gridCol w:w="2494"/>
        <w:gridCol w:w="2937"/>
      </w:tblGrid>
      <w:tr w14:paraId="68F19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blHeader/>
          <w:jc w:val="center"/>
        </w:trPr>
        <w:tc>
          <w:tcPr>
            <w:tcW w:w="1012" w:type="dxa"/>
            <w:vMerge w:val="restart"/>
            <w:tcBorders>
              <w:bottom w:val="nil"/>
            </w:tcBorders>
            <w:vAlign w:val="center"/>
          </w:tcPr>
          <w:p w14:paraId="5C9DE370">
            <w:pPr>
              <w:spacing w:line="560" w:lineRule="exact"/>
              <w:jc w:val="center"/>
              <w:rPr>
                <w:rFonts w:ascii="Times New Roman" w:hAnsi="Times New Roman" w:eastAsia="仿宋_GB2312" w:cs="仿宋"/>
              </w:rPr>
            </w:pPr>
            <w:r>
              <w:rPr>
                <w:rFonts w:hint="eastAsia" w:ascii="Times New Roman" w:hAnsi="Times New Roman" w:eastAsia="仿宋_GB2312" w:cs="仿宋"/>
              </w:rPr>
              <w:t>序号</w:t>
            </w:r>
          </w:p>
        </w:tc>
        <w:tc>
          <w:tcPr>
            <w:tcW w:w="2635" w:type="dxa"/>
            <w:vMerge w:val="restart"/>
            <w:tcBorders>
              <w:bottom w:val="nil"/>
            </w:tcBorders>
            <w:vAlign w:val="center"/>
          </w:tcPr>
          <w:p w14:paraId="302B1CF9">
            <w:pPr>
              <w:spacing w:line="560" w:lineRule="exact"/>
              <w:jc w:val="center"/>
              <w:rPr>
                <w:rFonts w:ascii="Times New Roman" w:hAnsi="Times New Roman" w:eastAsia="仿宋_GB2312" w:cs="仿宋"/>
              </w:rPr>
            </w:pPr>
            <w:r>
              <w:rPr>
                <w:rFonts w:hint="eastAsia" w:ascii="Times New Roman" w:hAnsi="Times New Roman" w:eastAsia="仿宋_GB2312" w:cs="仿宋"/>
              </w:rPr>
              <w:t>污染物项目</w:t>
            </w:r>
          </w:p>
        </w:tc>
        <w:tc>
          <w:tcPr>
            <w:tcW w:w="2494" w:type="dxa"/>
            <w:vAlign w:val="center"/>
          </w:tcPr>
          <w:p w14:paraId="01035BC5">
            <w:pPr>
              <w:spacing w:line="560" w:lineRule="exact"/>
              <w:jc w:val="center"/>
              <w:rPr>
                <w:rFonts w:ascii="Times New Roman" w:hAnsi="Times New Roman" w:eastAsia="仿宋_GB2312" w:cs="仿宋"/>
              </w:rPr>
            </w:pPr>
            <w:r>
              <w:rPr>
                <w:rFonts w:hint="eastAsia" w:ascii="Times New Roman" w:hAnsi="Times New Roman" w:eastAsia="仿宋_GB2312" w:cs="仿宋"/>
              </w:rPr>
              <w:t>筛选值</w:t>
            </w:r>
          </w:p>
        </w:tc>
        <w:tc>
          <w:tcPr>
            <w:tcW w:w="2937" w:type="dxa"/>
            <w:vAlign w:val="center"/>
          </w:tcPr>
          <w:p w14:paraId="78E449D6">
            <w:pPr>
              <w:spacing w:line="560" w:lineRule="exact"/>
              <w:jc w:val="center"/>
              <w:rPr>
                <w:rFonts w:ascii="Times New Roman" w:hAnsi="Times New Roman" w:eastAsia="仿宋_GB2312" w:cs="仿宋"/>
              </w:rPr>
            </w:pPr>
            <w:r>
              <w:rPr>
                <w:rFonts w:hint="eastAsia" w:ascii="Times New Roman" w:hAnsi="Times New Roman" w:eastAsia="仿宋_GB2312" w:cs="仿宋"/>
              </w:rPr>
              <w:t>管制值</w:t>
            </w:r>
          </w:p>
        </w:tc>
      </w:tr>
      <w:tr w14:paraId="2D119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blHeader/>
          <w:jc w:val="center"/>
        </w:trPr>
        <w:tc>
          <w:tcPr>
            <w:tcW w:w="1012" w:type="dxa"/>
            <w:vMerge w:val="continue"/>
            <w:tcBorders>
              <w:top w:val="nil"/>
            </w:tcBorders>
          </w:tcPr>
          <w:p w14:paraId="1810356E">
            <w:pPr>
              <w:spacing w:line="560" w:lineRule="exact"/>
              <w:jc w:val="center"/>
              <w:rPr>
                <w:rFonts w:ascii="Times New Roman" w:hAnsi="Times New Roman" w:eastAsia="仿宋_GB2312" w:cs="仿宋"/>
              </w:rPr>
            </w:pPr>
          </w:p>
        </w:tc>
        <w:tc>
          <w:tcPr>
            <w:tcW w:w="2635" w:type="dxa"/>
            <w:vMerge w:val="continue"/>
            <w:tcBorders>
              <w:top w:val="nil"/>
            </w:tcBorders>
          </w:tcPr>
          <w:p w14:paraId="40DE6CC4">
            <w:pPr>
              <w:spacing w:line="560" w:lineRule="exact"/>
              <w:jc w:val="center"/>
              <w:rPr>
                <w:rFonts w:ascii="Times New Roman" w:hAnsi="Times New Roman" w:eastAsia="仿宋_GB2312" w:cs="仿宋"/>
              </w:rPr>
            </w:pPr>
          </w:p>
        </w:tc>
        <w:tc>
          <w:tcPr>
            <w:tcW w:w="2494" w:type="dxa"/>
            <w:vAlign w:val="center"/>
          </w:tcPr>
          <w:p w14:paraId="2FFF70B3">
            <w:pPr>
              <w:pStyle w:val="9"/>
              <w:spacing w:before="42" w:line="560" w:lineRule="exact"/>
              <w:ind w:left="740"/>
              <w:rPr>
                <w:rFonts w:ascii="Times New Roman" w:hAnsi="Times New Roman" w:eastAsia="仿宋_GB2312" w:cs="仿宋"/>
                <w:sz w:val="21"/>
                <w:szCs w:val="21"/>
              </w:rPr>
            </w:pPr>
            <w:r>
              <w:rPr>
                <w:rFonts w:hint="eastAsia" w:ascii="Times New Roman" w:hAnsi="Times New Roman" w:eastAsia="仿宋_GB2312" w:cs="仿宋"/>
                <w:sz w:val="21"/>
                <w:szCs w:val="21"/>
              </w:rPr>
              <w:t>第二类用地</w:t>
            </w:r>
          </w:p>
        </w:tc>
        <w:tc>
          <w:tcPr>
            <w:tcW w:w="2937" w:type="dxa"/>
            <w:vAlign w:val="center"/>
          </w:tcPr>
          <w:p w14:paraId="7593402A">
            <w:pPr>
              <w:pStyle w:val="9"/>
              <w:spacing w:before="42" w:line="560" w:lineRule="exact"/>
              <w:ind w:left="773" w:firstLine="210" w:firstLineChars="100"/>
              <w:rPr>
                <w:rFonts w:ascii="Times New Roman" w:hAnsi="Times New Roman" w:eastAsia="仿宋_GB2312" w:cs="仿宋"/>
                <w:sz w:val="21"/>
                <w:szCs w:val="21"/>
              </w:rPr>
            </w:pPr>
            <w:r>
              <w:rPr>
                <w:rFonts w:hint="eastAsia" w:ascii="Times New Roman" w:hAnsi="Times New Roman" w:eastAsia="仿宋_GB2312" w:cs="仿宋"/>
                <w:sz w:val="21"/>
                <w:szCs w:val="21"/>
              </w:rPr>
              <w:t>第二类用地</w:t>
            </w:r>
          </w:p>
        </w:tc>
      </w:tr>
      <w:tr w14:paraId="466C5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9078" w:type="dxa"/>
            <w:gridSpan w:val="4"/>
            <w:vAlign w:val="center"/>
          </w:tcPr>
          <w:p w14:paraId="1661F122">
            <w:pPr>
              <w:spacing w:line="560" w:lineRule="exact"/>
              <w:jc w:val="center"/>
              <w:rPr>
                <w:rFonts w:ascii="Times New Roman" w:hAnsi="Times New Roman" w:eastAsia="仿宋_GB2312" w:cs="仿宋"/>
              </w:rPr>
            </w:pPr>
            <w:r>
              <w:rPr>
                <w:rFonts w:hint="eastAsia" w:ascii="Times New Roman" w:hAnsi="Times New Roman" w:eastAsia="仿宋_GB2312" w:cs="仿宋"/>
              </w:rPr>
              <w:t>基本项目</w:t>
            </w:r>
          </w:p>
        </w:tc>
      </w:tr>
      <w:tr w14:paraId="1E2E2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8" w:type="dxa"/>
            <w:gridSpan w:val="4"/>
            <w:vAlign w:val="center"/>
          </w:tcPr>
          <w:p w14:paraId="4664A581">
            <w:pPr>
              <w:spacing w:line="560" w:lineRule="exact"/>
              <w:jc w:val="center"/>
              <w:rPr>
                <w:rFonts w:ascii="Times New Roman" w:hAnsi="Times New Roman" w:eastAsia="仿宋_GB2312" w:cs="仿宋"/>
              </w:rPr>
            </w:pPr>
            <w:r>
              <w:rPr>
                <w:rFonts w:hint="eastAsia" w:ascii="Times New Roman" w:hAnsi="Times New Roman" w:eastAsia="仿宋_GB2312" w:cs="仿宋"/>
              </w:rPr>
              <w:t>重金属和无机物</w:t>
            </w:r>
          </w:p>
        </w:tc>
      </w:tr>
      <w:tr w14:paraId="1C258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6C96D623">
            <w:pPr>
              <w:spacing w:line="560" w:lineRule="exact"/>
              <w:jc w:val="center"/>
              <w:rPr>
                <w:rFonts w:ascii="Times New Roman" w:hAnsi="Times New Roman" w:eastAsia="仿宋_GB2312" w:cs="仿宋"/>
              </w:rPr>
            </w:pPr>
            <w:r>
              <w:rPr>
                <w:rFonts w:hint="eastAsia" w:ascii="Times New Roman" w:hAnsi="Times New Roman" w:eastAsia="仿宋_GB2312" w:cs="仿宋"/>
              </w:rPr>
              <w:t>1</w:t>
            </w:r>
          </w:p>
        </w:tc>
        <w:tc>
          <w:tcPr>
            <w:tcW w:w="2635" w:type="dxa"/>
            <w:vAlign w:val="center"/>
          </w:tcPr>
          <w:p w14:paraId="71A1DAF9">
            <w:pPr>
              <w:spacing w:line="560" w:lineRule="exact"/>
              <w:jc w:val="center"/>
              <w:rPr>
                <w:rFonts w:ascii="Times New Roman" w:hAnsi="Times New Roman" w:eastAsia="仿宋_GB2312" w:cs="仿宋"/>
              </w:rPr>
            </w:pPr>
            <w:r>
              <w:rPr>
                <w:rFonts w:hint="eastAsia" w:ascii="Times New Roman" w:hAnsi="Times New Roman" w:eastAsia="仿宋_GB2312" w:cs="仿宋"/>
              </w:rPr>
              <w:t>砷</w:t>
            </w:r>
          </w:p>
        </w:tc>
        <w:tc>
          <w:tcPr>
            <w:tcW w:w="2494" w:type="dxa"/>
            <w:vAlign w:val="center"/>
          </w:tcPr>
          <w:p w14:paraId="695A6FC6">
            <w:pPr>
              <w:spacing w:line="560" w:lineRule="exact"/>
              <w:jc w:val="center"/>
              <w:rPr>
                <w:rFonts w:ascii="Times New Roman" w:hAnsi="Times New Roman" w:eastAsia="仿宋_GB2312" w:cs="仿宋"/>
              </w:rPr>
            </w:pPr>
            <w:r>
              <w:rPr>
                <w:rFonts w:hint="eastAsia" w:ascii="Times New Roman" w:hAnsi="Times New Roman" w:eastAsia="仿宋_GB2312" w:cs="仿宋"/>
              </w:rPr>
              <w:t>60</w:t>
            </w:r>
            <w:r>
              <w:rPr>
                <w:rFonts w:hint="eastAsia" w:ascii="Times New Roman" w:hAnsi="Times New Roman" w:eastAsia="仿宋_GB2312" w:cs="Cambria Math"/>
                <w:vertAlign w:val="superscript"/>
              </w:rPr>
              <w:t>①</w:t>
            </w:r>
          </w:p>
        </w:tc>
        <w:tc>
          <w:tcPr>
            <w:tcW w:w="2937" w:type="dxa"/>
            <w:vAlign w:val="center"/>
          </w:tcPr>
          <w:p w14:paraId="4D7EFFBB">
            <w:pPr>
              <w:spacing w:line="560" w:lineRule="exact"/>
              <w:jc w:val="center"/>
              <w:rPr>
                <w:rFonts w:ascii="Times New Roman" w:hAnsi="Times New Roman" w:eastAsia="仿宋_GB2312" w:cs="仿宋"/>
              </w:rPr>
            </w:pPr>
            <w:r>
              <w:rPr>
                <w:rFonts w:hint="eastAsia" w:ascii="Times New Roman" w:hAnsi="Times New Roman" w:eastAsia="仿宋_GB2312" w:cs="仿宋"/>
              </w:rPr>
              <w:t>140</w:t>
            </w:r>
          </w:p>
        </w:tc>
      </w:tr>
      <w:tr w14:paraId="69D59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677847B1">
            <w:pPr>
              <w:spacing w:line="560" w:lineRule="exact"/>
              <w:jc w:val="center"/>
              <w:rPr>
                <w:rFonts w:ascii="Times New Roman" w:hAnsi="Times New Roman" w:eastAsia="仿宋_GB2312" w:cs="仿宋"/>
              </w:rPr>
            </w:pPr>
            <w:r>
              <w:rPr>
                <w:rFonts w:hint="eastAsia" w:ascii="Times New Roman" w:hAnsi="Times New Roman" w:eastAsia="仿宋_GB2312" w:cs="仿宋"/>
              </w:rPr>
              <w:t>2</w:t>
            </w:r>
          </w:p>
        </w:tc>
        <w:tc>
          <w:tcPr>
            <w:tcW w:w="2635" w:type="dxa"/>
            <w:vAlign w:val="center"/>
          </w:tcPr>
          <w:p w14:paraId="0C6348E4">
            <w:pPr>
              <w:spacing w:line="560" w:lineRule="exact"/>
              <w:jc w:val="center"/>
              <w:rPr>
                <w:rFonts w:ascii="Times New Roman" w:hAnsi="Times New Roman" w:eastAsia="仿宋_GB2312" w:cs="仿宋"/>
              </w:rPr>
            </w:pPr>
            <w:r>
              <w:rPr>
                <w:rFonts w:hint="eastAsia" w:ascii="Times New Roman" w:hAnsi="Times New Roman" w:eastAsia="仿宋_GB2312" w:cs="仿宋"/>
              </w:rPr>
              <w:t>镉</w:t>
            </w:r>
          </w:p>
        </w:tc>
        <w:tc>
          <w:tcPr>
            <w:tcW w:w="2494" w:type="dxa"/>
            <w:vAlign w:val="center"/>
          </w:tcPr>
          <w:p w14:paraId="57F00268">
            <w:pPr>
              <w:spacing w:line="560" w:lineRule="exact"/>
              <w:jc w:val="center"/>
              <w:rPr>
                <w:rFonts w:ascii="Times New Roman" w:hAnsi="Times New Roman" w:eastAsia="仿宋_GB2312" w:cs="仿宋"/>
              </w:rPr>
            </w:pPr>
            <w:r>
              <w:rPr>
                <w:rFonts w:hint="eastAsia" w:ascii="Times New Roman" w:hAnsi="Times New Roman" w:eastAsia="仿宋_GB2312" w:cs="仿宋"/>
              </w:rPr>
              <w:t>65</w:t>
            </w:r>
          </w:p>
        </w:tc>
        <w:tc>
          <w:tcPr>
            <w:tcW w:w="2937" w:type="dxa"/>
            <w:vAlign w:val="center"/>
          </w:tcPr>
          <w:p w14:paraId="2D9936BC">
            <w:pPr>
              <w:spacing w:line="560" w:lineRule="exact"/>
              <w:jc w:val="center"/>
              <w:rPr>
                <w:rFonts w:ascii="Times New Roman" w:hAnsi="Times New Roman" w:eastAsia="仿宋_GB2312" w:cs="仿宋"/>
              </w:rPr>
            </w:pPr>
            <w:r>
              <w:rPr>
                <w:rFonts w:hint="eastAsia" w:ascii="Times New Roman" w:hAnsi="Times New Roman" w:eastAsia="仿宋_GB2312" w:cs="仿宋"/>
              </w:rPr>
              <w:t>172</w:t>
            </w:r>
          </w:p>
        </w:tc>
      </w:tr>
      <w:tr w14:paraId="0863A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41940094">
            <w:pPr>
              <w:spacing w:line="560" w:lineRule="exact"/>
              <w:jc w:val="center"/>
              <w:rPr>
                <w:rFonts w:ascii="Times New Roman" w:hAnsi="Times New Roman" w:eastAsia="仿宋_GB2312" w:cs="仿宋"/>
              </w:rPr>
            </w:pPr>
            <w:r>
              <w:rPr>
                <w:rFonts w:hint="eastAsia" w:ascii="Times New Roman" w:hAnsi="Times New Roman" w:eastAsia="仿宋_GB2312" w:cs="仿宋"/>
              </w:rPr>
              <w:t>3</w:t>
            </w:r>
          </w:p>
        </w:tc>
        <w:tc>
          <w:tcPr>
            <w:tcW w:w="2635" w:type="dxa"/>
            <w:vAlign w:val="center"/>
          </w:tcPr>
          <w:p w14:paraId="65E71730">
            <w:pPr>
              <w:spacing w:line="560" w:lineRule="exact"/>
              <w:jc w:val="center"/>
              <w:rPr>
                <w:rFonts w:ascii="Times New Roman" w:hAnsi="Times New Roman" w:eastAsia="仿宋_GB2312" w:cs="仿宋"/>
              </w:rPr>
            </w:pPr>
            <w:r>
              <w:rPr>
                <w:rFonts w:hint="eastAsia" w:ascii="Times New Roman" w:hAnsi="Times New Roman" w:eastAsia="仿宋_GB2312" w:cs="仿宋"/>
              </w:rPr>
              <w:t>铬（六价）</w:t>
            </w:r>
          </w:p>
        </w:tc>
        <w:tc>
          <w:tcPr>
            <w:tcW w:w="2494" w:type="dxa"/>
            <w:vAlign w:val="center"/>
          </w:tcPr>
          <w:p w14:paraId="6D717C14">
            <w:pPr>
              <w:spacing w:line="560" w:lineRule="exact"/>
              <w:jc w:val="center"/>
              <w:rPr>
                <w:rFonts w:ascii="Times New Roman" w:hAnsi="Times New Roman" w:eastAsia="仿宋_GB2312" w:cs="仿宋"/>
              </w:rPr>
            </w:pPr>
            <w:r>
              <w:rPr>
                <w:rFonts w:hint="eastAsia" w:ascii="Times New Roman" w:hAnsi="Times New Roman" w:eastAsia="仿宋_GB2312" w:cs="仿宋"/>
              </w:rPr>
              <w:t>5.7</w:t>
            </w:r>
          </w:p>
        </w:tc>
        <w:tc>
          <w:tcPr>
            <w:tcW w:w="2937" w:type="dxa"/>
            <w:vAlign w:val="center"/>
          </w:tcPr>
          <w:p w14:paraId="35B1FDD5">
            <w:pPr>
              <w:spacing w:line="560" w:lineRule="exact"/>
              <w:jc w:val="center"/>
              <w:rPr>
                <w:rFonts w:ascii="Times New Roman" w:hAnsi="Times New Roman" w:eastAsia="仿宋_GB2312" w:cs="仿宋"/>
              </w:rPr>
            </w:pPr>
            <w:r>
              <w:rPr>
                <w:rFonts w:hint="eastAsia" w:ascii="Times New Roman" w:hAnsi="Times New Roman" w:eastAsia="仿宋_GB2312" w:cs="仿宋"/>
              </w:rPr>
              <w:t>78</w:t>
            </w:r>
          </w:p>
        </w:tc>
      </w:tr>
      <w:tr w14:paraId="5ECBB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7192BDDC">
            <w:pPr>
              <w:spacing w:line="560" w:lineRule="exact"/>
              <w:jc w:val="center"/>
              <w:rPr>
                <w:rFonts w:ascii="Times New Roman" w:hAnsi="Times New Roman" w:eastAsia="仿宋_GB2312" w:cs="仿宋"/>
              </w:rPr>
            </w:pPr>
            <w:r>
              <w:rPr>
                <w:rFonts w:hint="eastAsia" w:ascii="Times New Roman" w:hAnsi="Times New Roman" w:eastAsia="仿宋_GB2312" w:cs="仿宋"/>
              </w:rPr>
              <w:t>4</w:t>
            </w:r>
          </w:p>
        </w:tc>
        <w:tc>
          <w:tcPr>
            <w:tcW w:w="2635" w:type="dxa"/>
            <w:vAlign w:val="center"/>
          </w:tcPr>
          <w:p w14:paraId="258A99EF">
            <w:pPr>
              <w:spacing w:line="560" w:lineRule="exact"/>
              <w:jc w:val="center"/>
              <w:rPr>
                <w:rFonts w:ascii="Times New Roman" w:hAnsi="Times New Roman" w:eastAsia="仿宋_GB2312" w:cs="仿宋"/>
              </w:rPr>
            </w:pPr>
            <w:r>
              <w:rPr>
                <w:rFonts w:hint="eastAsia" w:ascii="Times New Roman" w:hAnsi="Times New Roman" w:eastAsia="仿宋_GB2312" w:cs="仿宋"/>
              </w:rPr>
              <w:t>铜</w:t>
            </w:r>
          </w:p>
        </w:tc>
        <w:tc>
          <w:tcPr>
            <w:tcW w:w="2494" w:type="dxa"/>
            <w:vAlign w:val="center"/>
          </w:tcPr>
          <w:p w14:paraId="514026C9">
            <w:pPr>
              <w:spacing w:line="560" w:lineRule="exact"/>
              <w:jc w:val="center"/>
              <w:rPr>
                <w:rFonts w:ascii="Times New Roman" w:hAnsi="Times New Roman" w:eastAsia="仿宋_GB2312" w:cs="仿宋"/>
              </w:rPr>
            </w:pPr>
            <w:r>
              <w:rPr>
                <w:rFonts w:hint="eastAsia" w:ascii="Times New Roman" w:hAnsi="Times New Roman" w:eastAsia="仿宋_GB2312" w:cs="仿宋"/>
              </w:rPr>
              <w:t>18000</w:t>
            </w:r>
          </w:p>
        </w:tc>
        <w:tc>
          <w:tcPr>
            <w:tcW w:w="2937" w:type="dxa"/>
            <w:vAlign w:val="center"/>
          </w:tcPr>
          <w:p w14:paraId="251CD95E">
            <w:pPr>
              <w:spacing w:line="560" w:lineRule="exact"/>
              <w:jc w:val="center"/>
              <w:rPr>
                <w:rFonts w:ascii="Times New Roman" w:hAnsi="Times New Roman" w:eastAsia="仿宋_GB2312" w:cs="仿宋"/>
              </w:rPr>
            </w:pPr>
            <w:r>
              <w:rPr>
                <w:rFonts w:hint="eastAsia" w:ascii="Times New Roman" w:hAnsi="Times New Roman" w:eastAsia="仿宋_GB2312" w:cs="仿宋"/>
              </w:rPr>
              <w:t>36000</w:t>
            </w:r>
          </w:p>
        </w:tc>
      </w:tr>
      <w:tr w14:paraId="0E8C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4851469A">
            <w:pPr>
              <w:spacing w:line="560" w:lineRule="exact"/>
              <w:jc w:val="center"/>
              <w:rPr>
                <w:rFonts w:ascii="Times New Roman" w:hAnsi="Times New Roman" w:eastAsia="仿宋_GB2312" w:cs="仿宋"/>
              </w:rPr>
            </w:pPr>
            <w:r>
              <w:rPr>
                <w:rFonts w:hint="eastAsia" w:ascii="Times New Roman" w:hAnsi="Times New Roman" w:eastAsia="仿宋_GB2312" w:cs="仿宋"/>
              </w:rPr>
              <w:t>5</w:t>
            </w:r>
          </w:p>
        </w:tc>
        <w:tc>
          <w:tcPr>
            <w:tcW w:w="2635" w:type="dxa"/>
            <w:vAlign w:val="center"/>
          </w:tcPr>
          <w:p w14:paraId="710E5FFA">
            <w:pPr>
              <w:spacing w:line="560" w:lineRule="exact"/>
              <w:jc w:val="center"/>
              <w:rPr>
                <w:rFonts w:ascii="Times New Roman" w:hAnsi="Times New Roman" w:eastAsia="仿宋_GB2312" w:cs="仿宋"/>
              </w:rPr>
            </w:pPr>
            <w:r>
              <w:rPr>
                <w:rFonts w:hint="eastAsia" w:ascii="Times New Roman" w:hAnsi="Times New Roman" w:eastAsia="仿宋_GB2312" w:cs="仿宋"/>
              </w:rPr>
              <w:t>铅</w:t>
            </w:r>
          </w:p>
        </w:tc>
        <w:tc>
          <w:tcPr>
            <w:tcW w:w="2494" w:type="dxa"/>
            <w:vAlign w:val="center"/>
          </w:tcPr>
          <w:p w14:paraId="4F84F873">
            <w:pPr>
              <w:spacing w:line="560" w:lineRule="exact"/>
              <w:jc w:val="center"/>
              <w:rPr>
                <w:rFonts w:ascii="Times New Roman" w:hAnsi="Times New Roman" w:eastAsia="仿宋_GB2312" w:cs="仿宋"/>
              </w:rPr>
            </w:pPr>
            <w:r>
              <w:rPr>
                <w:rFonts w:hint="eastAsia" w:ascii="Times New Roman" w:hAnsi="Times New Roman" w:eastAsia="仿宋_GB2312" w:cs="仿宋"/>
              </w:rPr>
              <w:t>800</w:t>
            </w:r>
          </w:p>
        </w:tc>
        <w:tc>
          <w:tcPr>
            <w:tcW w:w="2937" w:type="dxa"/>
            <w:vAlign w:val="center"/>
          </w:tcPr>
          <w:p w14:paraId="3B3C2CB8">
            <w:pPr>
              <w:spacing w:line="560" w:lineRule="exact"/>
              <w:jc w:val="center"/>
              <w:rPr>
                <w:rFonts w:ascii="Times New Roman" w:hAnsi="Times New Roman" w:eastAsia="仿宋_GB2312" w:cs="仿宋"/>
              </w:rPr>
            </w:pPr>
            <w:r>
              <w:rPr>
                <w:rFonts w:hint="eastAsia" w:ascii="Times New Roman" w:hAnsi="Times New Roman" w:eastAsia="仿宋_GB2312" w:cs="仿宋"/>
              </w:rPr>
              <w:t>2500</w:t>
            </w:r>
          </w:p>
        </w:tc>
      </w:tr>
      <w:tr w14:paraId="2FE0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39570D3E">
            <w:pPr>
              <w:spacing w:line="560" w:lineRule="exact"/>
              <w:jc w:val="center"/>
              <w:rPr>
                <w:rFonts w:ascii="Times New Roman" w:hAnsi="Times New Roman" w:eastAsia="仿宋_GB2312" w:cs="仿宋"/>
              </w:rPr>
            </w:pPr>
            <w:r>
              <w:rPr>
                <w:rFonts w:hint="eastAsia" w:ascii="Times New Roman" w:hAnsi="Times New Roman" w:eastAsia="仿宋_GB2312" w:cs="仿宋"/>
              </w:rPr>
              <w:t>6</w:t>
            </w:r>
          </w:p>
        </w:tc>
        <w:tc>
          <w:tcPr>
            <w:tcW w:w="2635" w:type="dxa"/>
            <w:vAlign w:val="center"/>
          </w:tcPr>
          <w:p w14:paraId="5BA3CD40">
            <w:pPr>
              <w:spacing w:line="560" w:lineRule="exact"/>
              <w:jc w:val="center"/>
              <w:rPr>
                <w:rFonts w:ascii="Times New Roman" w:hAnsi="Times New Roman" w:eastAsia="仿宋_GB2312" w:cs="仿宋"/>
              </w:rPr>
            </w:pPr>
            <w:r>
              <w:rPr>
                <w:rFonts w:hint="eastAsia" w:ascii="Times New Roman" w:hAnsi="Times New Roman" w:eastAsia="仿宋_GB2312" w:cs="仿宋"/>
              </w:rPr>
              <w:t>汞</w:t>
            </w:r>
          </w:p>
        </w:tc>
        <w:tc>
          <w:tcPr>
            <w:tcW w:w="2494" w:type="dxa"/>
            <w:vAlign w:val="center"/>
          </w:tcPr>
          <w:p w14:paraId="36060643">
            <w:pPr>
              <w:spacing w:line="560" w:lineRule="exact"/>
              <w:jc w:val="center"/>
              <w:rPr>
                <w:rFonts w:ascii="Times New Roman" w:hAnsi="Times New Roman" w:eastAsia="仿宋_GB2312" w:cs="仿宋"/>
              </w:rPr>
            </w:pPr>
            <w:r>
              <w:rPr>
                <w:rFonts w:hint="eastAsia" w:ascii="Times New Roman" w:hAnsi="Times New Roman" w:eastAsia="仿宋_GB2312" w:cs="仿宋"/>
              </w:rPr>
              <w:t>38</w:t>
            </w:r>
          </w:p>
        </w:tc>
        <w:tc>
          <w:tcPr>
            <w:tcW w:w="2937" w:type="dxa"/>
            <w:vAlign w:val="center"/>
          </w:tcPr>
          <w:p w14:paraId="202B1567">
            <w:pPr>
              <w:spacing w:line="560" w:lineRule="exact"/>
              <w:jc w:val="center"/>
              <w:rPr>
                <w:rFonts w:ascii="Times New Roman" w:hAnsi="Times New Roman" w:eastAsia="仿宋_GB2312" w:cs="仿宋"/>
              </w:rPr>
            </w:pPr>
            <w:r>
              <w:rPr>
                <w:rFonts w:hint="eastAsia" w:ascii="Times New Roman" w:hAnsi="Times New Roman" w:eastAsia="仿宋_GB2312" w:cs="仿宋"/>
              </w:rPr>
              <w:t>82</w:t>
            </w:r>
          </w:p>
        </w:tc>
      </w:tr>
      <w:tr w14:paraId="152F7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12" w:type="dxa"/>
            <w:vAlign w:val="center"/>
          </w:tcPr>
          <w:p w14:paraId="6037924A">
            <w:pPr>
              <w:spacing w:line="560" w:lineRule="exact"/>
              <w:jc w:val="center"/>
              <w:rPr>
                <w:rFonts w:ascii="Times New Roman" w:hAnsi="Times New Roman" w:eastAsia="仿宋_GB2312" w:cs="仿宋"/>
              </w:rPr>
            </w:pPr>
            <w:r>
              <w:rPr>
                <w:rFonts w:hint="eastAsia" w:ascii="Times New Roman" w:hAnsi="Times New Roman" w:eastAsia="仿宋_GB2312" w:cs="仿宋"/>
              </w:rPr>
              <w:t>7</w:t>
            </w:r>
          </w:p>
        </w:tc>
        <w:tc>
          <w:tcPr>
            <w:tcW w:w="2635" w:type="dxa"/>
            <w:vAlign w:val="center"/>
          </w:tcPr>
          <w:p w14:paraId="4EF3FF38">
            <w:pPr>
              <w:spacing w:line="560" w:lineRule="exact"/>
              <w:jc w:val="center"/>
              <w:rPr>
                <w:rFonts w:ascii="Times New Roman" w:hAnsi="Times New Roman" w:eastAsia="仿宋_GB2312" w:cs="仿宋"/>
              </w:rPr>
            </w:pPr>
            <w:r>
              <w:rPr>
                <w:rFonts w:hint="eastAsia" w:ascii="Times New Roman" w:hAnsi="Times New Roman" w:eastAsia="仿宋_GB2312" w:cs="仿宋"/>
              </w:rPr>
              <w:t>镍</w:t>
            </w:r>
          </w:p>
        </w:tc>
        <w:tc>
          <w:tcPr>
            <w:tcW w:w="2494" w:type="dxa"/>
            <w:vAlign w:val="center"/>
          </w:tcPr>
          <w:p w14:paraId="0192D520">
            <w:pPr>
              <w:spacing w:line="560" w:lineRule="exact"/>
              <w:jc w:val="center"/>
              <w:rPr>
                <w:rFonts w:ascii="Times New Roman" w:hAnsi="Times New Roman" w:eastAsia="仿宋_GB2312" w:cs="仿宋"/>
              </w:rPr>
            </w:pPr>
            <w:r>
              <w:rPr>
                <w:rFonts w:hint="eastAsia" w:ascii="Times New Roman" w:hAnsi="Times New Roman" w:eastAsia="仿宋_GB2312" w:cs="仿宋"/>
              </w:rPr>
              <w:t>900</w:t>
            </w:r>
          </w:p>
        </w:tc>
        <w:tc>
          <w:tcPr>
            <w:tcW w:w="2937" w:type="dxa"/>
            <w:vAlign w:val="center"/>
          </w:tcPr>
          <w:p w14:paraId="7906CE90">
            <w:pPr>
              <w:spacing w:line="560" w:lineRule="exact"/>
              <w:jc w:val="center"/>
              <w:rPr>
                <w:rFonts w:ascii="Times New Roman" w:hAnsi="Times New Roman" w:eastAsia="仿宋_GB2312" w:cs="仿宋"/>
              </w:rPr>
            </w:pPr>
            <w:r>
              <w:rPr>
                <w:rFonts w:hint="eastAsia" w:ascii="Times New Roman" w:hAnsi="Times New Roman" w:eastAsia="仿宋_GB2312" w:cs="仿宋"/>
              </w:rPr>
              <w:t>2000</w:t>
            </w:r>
          </w:p>
        </w:tc>
      </w:tr>
      <w:tr w14:paraId="7DCB4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78" w:type="dxa"/>
            <w:gridSpan w:val="4"/>
          </w:tcPr>
          <w:p w14:paraId="58B6F469">
            <w:pPr>
              <w:spacing w:line="560" w:lineRule="exact"/>
              <w:jc w:val="center"/>
              <w:rPr>
                <w:rFonts w:ascii="Times New Roman" w:hAnsi="Times New Roman" w:eastAsia="仿宋_GB2312" w:cs="仿宋"/>
              </w:rPr>
            </w:pPr>
            <w:r>
              <w:rPr>
                <w:rFonts w:hint="eastAsia" w:ascii="Times New Roman" w:hAnsi="Times New Roman" w:eastAsia="仿宋_GB2312" w:cs="仿宋"/>
              </w:rPr>
              <w:t>挥发性有机物</w:t>
            </w:r>
          </w:p>
        </w:tc>
      </w:tr>
      <w:tr w14:paraId="1EA1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7AB290BD">
            <w:pPr>
              <w:spacing w:line="560" w:lineRule="exact"/>
              <w:jc w:val="center"/>
              <w:rPr>
                <w:rFonts w:ascii="Times New Roman" w:hAnsi="Times New Roman" w:eastAsia="仿宋_GB2312" w:cs="仿宋"/>
              </w:rPr>
            </w:pPr>
            <w:r>
              <w:rPr>
                <w:rFonts w:hint="eastAsia" w:ascii="Times New Roman" w:hAnsi="Times New Roman" w:eastAsia="仿宋_GB2312" w:cs="仿宋"/>
              </w:rPr>
              <w:t>8</w:t>
            </w:r>
          </w:p>
        </w:tc>
        <w:tc>
          <w:tcPr>
            <w:tcW w:w="2635" w:type="dxa"/>
            <w:vAlign w:val="center"/>
          </w:tcPr>
          <w:p w14:paraId="2F679C45">
            <w:pPr>
              <w:spacing w:line="560" w:lineRule="exact"/>
              <w:jc w:val="center"/>
              <w:rPr>
                <w:rFonts w:ascii="Times New Roman" w:hAnsi="Times New Roman" w:eastAsia="仿宋_GB2312" w:cs="仿宋"/>
              </w:rPr>
            </w:pPr>
            <w:r>
              <w:rPr>
                <w:rFonts w:hint="eastAsia" w:ascii="Times New Roman" w:hAnsi="Times New Roman" w:eastAsia="仿宋_GB2312" w:cs="仿宋"/>
              </w:rPr>
              <w:t>四氯化碳</w:t>
            </w:r>
          </w:p>
        </w:tc>
        <w:tc>
          <w:tcPr>
            <w:tcW w:w="2494" w:type="dxa"/>
            <w:vAlign w:val="center"/>
          </w:tcPr>
          <w:p w14:paraId="34E2D56A">
            <w:pPr>
              <w:spacing w:line="560" w:lineRule="exact"/>
              <w:jc w:val="center"/>
              <w:rPr>
                <w:rFonts w:ascii="Times New Roman" w:hAnsi="Times New Roman" w:eastAsia="仿宋_GB2312" w:cs="仿宋"/>
              </w:rPr>
            </w:pPr>
            <w:r>
              <w:rPr>
                <w:rFonts w:hint="eastAsia" w:ascii="Times New Roman" w:hAnsi="Times New Roman" w:eastAsia="仿宋_GB2312" w:cs="仿宋"/>
              </w:rPr>
              <w:t>2.8</w:t>
            </w:r>
          </w:p>
        </w:tc>
        <w:tc>
          <w:tcPr>
            <w:tcW w:w="2937" w:type="dxa"/>
            <w:vAlign w:val="center"/>
          </w:tcPr>
          <w:p w14:paraId="7D220EE2">
            <w:pPr>
              <w:spacing w:line="560" w:lineRule="exact"/>
              <w:jc w:val="center"/>
              <w:rPr>
                <w:rFonts w:ascii="Times New Roman" w:hAnsi="Times New Roman" w:eastAsia="仿宋_GB2312" w:cs="仿宋"/>
              </w:rPr>
            </w:pPr>
            <w:r>
              <w:rPr>
                <w:rFonts w:hint="eastAsia" w:ascii="Times New Roman" w:hAnsi="Times New Roman" w:eastAsia="仿宋_GB2312" w:cs="仿宋"/>
              </w:rPr>
              <w:t>36</w:t>
            </w:r>
          </w:p>
        </w:tc>
      </w:tr>
      <w:tr w14:paraId="03392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449977EE">
            <w:pPr>
              <w:spacing w:line="560" w:lineRule="exact"/>
              <w:jc w:val="center"/>
              <w:rPr>
                <w:rFonts w:ascii="Times New Roman" w:hAnsi="Times New Roman" w:eastAsia="仿宋_GB2312" w:cs="仿宋"/>
              </w:rPr>
            </w:pPr>
            <w:r>
              <w:rPr>
                <w:rFonts w:hint="eastAsia" w:ascii="Times New Roman" w:hAnsi="Times New Roman" w:eastAsia="仿宋_GB2312" w:cs="仿宋"/>
              </w:rPr>
              <w:t>9</w:t>
            </w:r>
          </w:p>
        </w:tc>
        <w:tc>
          <w:tcPr>
            <w:tcW w:w="2635" w:type="dxa"/>
            <w:vAlign w:val="center"/>
          </w:tcPr>
          <w:p w14:paraId="4E9ABF13">
            <w:pPr>
              <w:spacing w:line="560" w:lineRule="exact"/>
              <w:jc w:val="center"/>
              <w:rPr>
                <w:rFonts w:ascii="Times New Roman" w:hAnsi="Times New Roman" w:eastAsia="仿宋_GB2312" w:cs="仿宋"/>
              </w:rPr>
            </w:pPr>
            <w:r>
              <w:rPr>
                <w:rFonts w:hint="eastAsia" w:ascii="Times New Roman" w:hAnsi="Times New Roman" w:eastAsia="仿宋_GB2312" w:cs="仿宋"/>
              </w:rPr>
              <w:t>氯仿</w:t>
            </w:r>
          </w:p>
        </w:tc>
        <w:tc>
          <w:tcPr>
            <w:tcW w:w="2494" w:type="dxa"/>
            <w:vAlign w:val="center"/>
          </w:tcPr>
          <w:p w14:paraId="21A11F09">
            <w:pPr>
              <w:spacing w:line="560" w:lineRule="exact"/>
              <w:jc w:val="center"/>
              <w:rPr>
                <w:rFonts w:ascii="Times New Roman" w:hAnsi="Times New Roman" w:eastAsia="仿宋_GB2312" w:cs="仿宋"/>
              </w:rPr>
            </w:pPr>
            <w:r>
              <w:rPr>
                <w:rFonts w:hint="eastAsia" w:ascii="Times New Roman" w:hAnsi="Times New Roman" w:eastAsia="仿宋_GB2312" w:cs="仿宋"/>
              </w:rPr>
              <w:t>0.9</w:t>
            </w:r>
          </w:p>
        </w:tc>
        <w:tc>
          <w:tcPr>
            <w:tcW w:w="2937" w:type="dxa"/>
            <w:vAlign w:val="center"/>
          </w:tcPr>
          <w:p w14:paraId="3D305BA9">
            <w:pPr>
              <w:spacing w:line="560" w:lineRule="exact"/>
              <w:jc w:val="center"/>
              <w:rPr>
                <w:rFonts w:ascii="Times New Roman" w:hAnsi="Times New Roman" w:eastAsia="仿宋_GB2312" w:cs="仿宋"/>
              </w:rPr>
            </w:pPr>
            <w:r>
              <w:rPr>
                <w:rFonts w:hint="eastAsia" w:ascii="Times New Roman" w:hAnsi="Times New Roman" w:eastAsia="仿宋_GB2312" w:cs="仿宋"/>
              </w:rPr>
              <w:t>10</w:t>
            </w:r>
          </w:p>
        </w:tc>
      </w:tr>
      <w:tr w14:paraId="38E56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43DFF174">
            <w:pPr>
              <w:spacing w:line="560" w:lineRule="exact"/>
              <w:jc w:val="center"/>
              <w:rPr>
                <w:rFonts w:ascii="Times New Roman" w:hAnsi="Times New Roman" w:eastAsia="仿宋_GB2312" w:cs="仿宋"/>
              </w:rPr>
            </w:pPr>
            <w:r>
              <w:rPr>
                <w:rFonts w:hint="eastAsia" w:ascii="Times New Roman" w:hAnsi="Times New Roman" w:eastAsia="仿宋_GB2312" w:cs="仿宋"/>
              </w:rPr>
              <w:t>10</w:t>
            </w:r>
          </w:p>
        </w:tc>
        <w:tc>
          <w:tcPr>
            <w:tcW w:w="2635" w:type="dxa"/>
            <w:vAlign w:val="center"/>
          </w:tcPr>
          <w:p w14:paraId="013ED294">
            <w:pPr>
              <w:spacing w:line="560" w:lineRule="exact"/>
              <w:jc w:val="center"/>
              <w:rPr>
                <w:rFonts w:ascii="Times New Roman" w:hAnsi="Times New Roman" w:eastAsia="仿宋_GB2312" w:cs="仿宋"/>
              </w:rPr>
            </w:pPr>
            <w:r>
              <w:rPr>
                <w:rFonts w:hint="eastAsia" w:ascii="Times New Roman" w:hAnsi="Times New Roman" w:eastAsia="仿宋_GB2312" w:cs="仿宋"/>
              </w:rPr>
              <w:t>氯甲烷</w:t>
            </w:r>
          </w:p>
        </w:tc>
        <w:tc>
          <w:tcPr>
            <w:tcW w:w="2494" w:type="dxa"/>
            <w:vAlign w:val="center"/>
          </w:tcPr>
          <w:p w14:paraId="62211D4E">
            <w:pPr>
              <w:spacing w:line="560" w:lineRule="exact"/>
              <w:jc w:val="center"/>
              <w:rPr>
                <w:rFonts w:ascii="Times New Roman" w:hAnsi="Times New Roman" w:eastAsia="仿宋_GB2312" w:cs="仿宋"/>
              </w:rPr>
            </w:pPr>
            <w:r>
              <w:rPr>
                <w:rFonts w:hint="eastAsia" w:ascii="Times New Roman" w:hAnsi="Times New Roman" w:eastAsia="仿宋_GB2312" w:cs="仿宋"/>
              </w:rPr>
              <w:t>37</w:t>
            </w:r>
          </w:p>
        </w:tc>
        <w:tc>
          <w:tcPr>
            <w:tcW w:w="2937" w:type="dxa"/>
            <w:vAlign w:val="center"/>
          </w:tcPr>
          <w:p w14:paraId="2B6E1341">
            <w:pPr>
              <w:spacing w:line="560" w:lineRule="exact"/>
              <w:jc w:val="center"/>
              <w:rPr>
                <w:rFonts w:ascii="Times New Roman" w:hAnsi="Times New Roman" w:eastAsia="仿宋_GB2312" w:cs="仿宋"/>
              </w:rPr>
            </w:pPr>
            <w:r>
              <w:rPr>
                <w:rFonts w:hint="eastAsia" w:ascii="Times New Roman" w:hAnsi="Times New Roman" w:eastAsia="仿宋_GB2312" w:cs="仿宋"/>
              </w:rPr>
              <w:t>120</w:t>
            </w:r>
          </w:p>
        </w:tc>
      </w:tr>
      <w:tr w14:paraId="6BBB3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52FB0A4F">
            <w:pPr>
              <w:spacing w:line="560" w:lineRule="exact"/>
              <w:jc w:val="center"/>
              <w:rPr>
                <w:rFonts w:ascii="Times New Roman" w:hAnsi="Times New Roman" w:eastAsia="仿宋_GB2312" w:cs="仿宋"/>
              </w:rPr>
            </w:pPr>
            <w:r>
              <w:rPr>
                <w:rFonts w:hint="eastAsia" w:ascii="Times New Roman" w:hAnsi="Times New Roman" w:eastAsia="仿宋_GB2312" w:cs="仿宋"/>
              </w:rPr>
              <w:t>11</w:t>
            </w:r>
          </w:p>
        </w:tc>
        <w:tc>
          <w:tcPr>
            <w:tcW w:w="2635" w:type="dxa"/>
            <w:vAlign w:val="center"/>
          </w:tcPr>
          <w:p w14:paraId="03C75CF5">
            <w:pPr>
              <w:spacing w:line="560" w:lineRule="exact"/>
              <w:jc w:val="center"/>
              <w:rPr>
                <w:rFonts w:ascii="Times New Roman" w:hAnsi="Times New Roman" w:eastAsia="仿宋_GB2312" w:cs="仿宋"/>
              </w:rPr>
            </w:pPr>
            <w:r>
              <w:rPr>
                <w:rFonts w:hint="eastAsia" w:ascii="Times New Roman" w:hAnsi="Times New Roman" w:eastAsia="仿宋_GB2312" w:cs="仿宋"/>
              </w:rPr>
              <w:t>1,1-二氯乙烷</w:t>
            </w:r>
          </w:p>
        </w:tc>
        <w:tc>
          <w:tcPr>
            <w:tcW w:w="2494" w:type="dxa"/>
            <w:vAlign w:val="center"/>
          </w:tcPr>
          <w:p w14:paraId="1245D7D5">
            <w:pPr>
              <w:spacing w:line="560" w:lineRule="exact"/>
              <w:jc w:val="center"/>
              <w:rPr>
                <w:rFonts w:ascii="Times New Roman" w:hAnsi="Times New Roman" w:eastAsia="仿宋_GB2312" w:cs="仿宋"/>
              </w:rPr>
            </w:pPr>
            <w:r>
              <w:rPr>
                <w:rFonts w:hint="eastAsia" w:ascii="Times New Roman" w:hAnsi="Times New Roman" w:eastAsia="仿宋_GB2312" w:cs="仿宋"/>
              </w:rPr>
              <w:t>9</w:t>
            </w:r>
          </w:p>
        </w:tc>
        <w:tc>
          <w:tcPr>
            <w:tcW w:w="2937" w:type="dxa"/>
            <w:vAlign w:val="center"/>
          </w:tcPr>
          <w:p w14:paraId="1C75BC08">
            <w:pPr>
              <w:spacing w:line="560" w:lineRule="exact"/>
              <w:jc w:val="center"/>
              <w:rPr>
                <w:rFonts w:ascii="Times New Roman" w:hAnsi="Times New Roman" w:eastAsia="仿宋_GB2312" w:cs="仿宋"/>
              </w:rPr>
            </w:pPr>
            <w:r>
              <w:rPr>
                <w:rFonts w:hint="eastAsia" w:ascii="Times New Roman" w:hAnsi="Times New Roman" w:eastAsia="仿宋_GB2312" w:cs="仿宋"/>
              </w:rPr>
              <w:t>100</w:t>
            </w:r>
          </w:p>
        </w:tc>
      </w:tr>
      <w:tr w14:paraId="250D8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07D927A8">
            <w:pPr>
              <w:spacing w:line="560" w:lineRule="exact"/>
              <w:jc w:val="center"/>
              <w:rPr>
                <w:rFonts w:ascii="Times New Roman" w:hAnsi="Times New Roman" w:eastAsia="仿宋_GB2312" w:cs="仿宋"/>
              </w:rPr>
            </w:pPr>
            <w:r>
              <w:rPr>
                <w:rFonts w:hint="eastAsia" w:ascii="Times New Roman" w:hAnsi="Times New Roman" w:eastAsia="仿宋_GB2312" w:cs="仿宋"/>
              </w:rPr>
              <w:t>12</w:t>
            </w:r>
          </w:p>
        </w:tc>
        <w:tc>
          <w:tcPr>
            <w:tcW w:w="2635" w:type="dxa"/>
            <w:vAlign w:val="center"/>
          </w:tcPr>
          <w:p w14:paraId="30D30AE9">
            <w:pPr>
              <w:spacing w:line="560" w:lineRule="exact"/>
              <w:jc w:val="center"/>
              <w:rPr>
                <w:rFonts w:ascii="Times New Roman" w:hAnsi="Times New Roman" w:eastAsia="仿宋_GB2312" w:cs="仿宋"/>
              </w:rPr>
            </w:pPr>
            <w:r>
              <w:rPr>
                <w:rFonts w:hint="eastAsia" w:ascii="Times New Roman" w:hAnsi="Times New Roman" w:eastAsia="仿宋_GB2312" w:cs="仿宋"/>
              </w:rPr>
              <w:t>1,2-二氯乙烷</w:t>
            </w:r>
          </w:p>
        </w:tc>
        <w:tc>
          <w:tcPr>
            <w:tcW w:w="2494" w:type="dxa"/>
            <w:vAlign w:val="center"/>
          </w:tcPr>
          <w:p w14:paraId="2B564CEF">
            <w:pPr>
              <w:spacing w:line="560" w:lineRule="exact"/>
              <w:jc w:val="center"/>
              <w:rPr>
                <w:rFonts w:ascii="Times New Roman" w:hAnsi="Times New Roman" w:eastAsia="仿宋_GB2312" w:cs="仿宋"/>
              </w:rPr>
            </w:pPr>
            <w:r>
              <w:rPr>
                <w:rFonts w:hint="eastAsia" w:ascii="Times New Roman" w:hAnsi="Times New Roman" w:eastAsia="仿宋_GB2312" w:cs="仿宋"/>
              </w:rPr>
              <w:t>5</w:t>
            </w:r>
          </w:p>
        </w:tc>
        <w:tc>
          <w:tcPr>
            <w:tcW w:w="2937" w:type="dxa"/>
            <w:vAlign w:val="center"/>
          </w:tcPr>
          <w:p w14:paraId="28D240D2">
            <w:pPr>
              <w:spacing w:line="560" w:lineRule="exact"/>
              <w:jc w:val="center"/>
              <w:rPr>
                <w:rFonts w:ascii="Times New Roman" w:hAnsi="Times New Roman" w:eastAsia="仿宋_GB2312" w:cs="仿宋"/>
              </w:rPr>
            </w:pPr>
            <w:r>
              <w:rPr>
                <w:rFonts w:hint="eastAsia" w:ascii="Times New Roman" w:hAnsi="Times New Roman" w:eastAsia="仿宋_GB2312" w:cs="仿宋"/>
              </w:rPr>
              <w:t>21</w:t>
            </w:r>
          </w:p>
        </w:tc>
      </w:tr>
      <w:tr w14:paraId="2FC58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127B46E2">
            <w:pPr>
              <w:spacing w:line="560" w:lineRule="exact"/>
              <w:jc w:val="center"/>
              <w:rPr>
                <w:rFonts w:ascii="Times New Roman" w:hAnsi="Times New Roman" w:eastAsia="仿宋_GB2312" w:cs="仿宋"/>
              </w:rPr>
            </w:pPr>
            <w:r>
              <w:rPr>
                <w:rFonts w:hint="eastAsia" w:ascii="Times New Roman" w:hAnsi="Times New Roman" w:eastAsia="仿宋_GB2312" w:cs="仿宋"/>
              </w:rPr>
              <w:t>13</w:t>
            </w:r>
          </w:p>
        </w:tc>
        <w:tc>
          <w:tcPr>
            <w:tcW w:w="2635" w:type="dxa"/>
            <w:vAlign w:val="center"/>
          </w:tcPr>
          <w:p w14:paraId="1E5AFD1B">
            <w:pPr>
              <w:spacing w:line="560" w:lineRule="exact"/>
              <w:jc w:val="center"/>
              <w:rPr>
                <w:rFonts w:ascii="Times New Roman" w:hAnsi="Times New Roman" w:eastAsia="仿宋_GB2312" w:cs="仿宋"/>
              </w:rPr>
            </w:pPr>
            <w:r>
              <w:rPr>
                <w:rFonts w:hint="eastAsia" w:ascii="Times New Roman" w:hAnsi="Times New Roman" w:eastAsia="仿宋_GB2312" w:cs="仿宋"/>
              </w:rPr>
              <w:t>1,1-二氯乙烯</w:t>
            </w:r>
          </w:p>
        </w:tc>
        <w:tc>
          <w:tcPr>
            <w:tcW w:w="2494" w:type="dxa"/>
            <w:vAlign w:val="center"/>
          </w:tcPr>
          <w:p w14:paraId="23ACC6B5">
            <w:pPr>
              <w:spacing w:line="560" w:lineRule="exact"/>
              <w:jc w:val="center"/>
              <w:rPr>
                <w:rFonts w:ascii="Times New Roman" w:hAnsi="Times New Roman" w:eastAsia="仿宋_GB2312" w:cs="仿宋"/>
              </w:rPr>
            </w:pPr>
            <w:r>
              <w:rPr>
                <w:rFonts w:hint="eastAsia" w:ascii="Times New Roman" w:hAnsi="Times New Roman" w:eastAsia="仿宋_GB2312" w:cs="仿宋"/>
              </w:rPr>
              <w:t>66</w:t>
            </w:r>
          </w:p>
        </w:tc>
        <w:tc>
          <w:tcPr>
            <w:tcW w:w="2937" w:type="dxa"/>
            <w:vAlign w:val="center"/>
          </w:tcPr>
          <w:p w14:paraId="364FD5B0">
            <w:pPr>
              <w:spacing w:line="560" w:lineRule="exact"/>
              <w:jc w:val="center"/>
              <w:rPr>
                <w:rFonts w:ascii="Times New Roman" w:hAnsi="Times New Roman" w:eastAsia="仿宋_GB2312" w:cs="仿宋"/>
              </w:rPr>
            </w:pPr>
            <w:r>
              <w:rPr>
                <w:rFonts w:hint="eastAsia" w:ascii="Times New Roman" w:hAnsi="Times New Roman" w:eastAsia="仿宋_GB2312" w:cs="仿宋"/>
              </w:rPr>
              <w:t>200</w:t>
            </w:r>
          </w:p>
        </w:tc>
      </w:tr>
      <w:tr w14:paraId="6F64C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4737BF59">
            <w:pPr>
              <w:spacing w:line="560" w:lineRule="exact"/>
              <w:jc w:val="center"/>
              <w:rPr>
                <w:rFonts w:ascii="Times New Roman" w:hAnsi="Times New Roman" w:eastAsia="仿宋_GB2312" w:cs="仿宋"/>
              </w:rPr>
            </w:pPr>
            <w:r>
              <w:rPr>
                <w:rFonts w:hint="eastAsia" w:ascii="Times New Roman" w:hAnsi="Times New Roman" w:eastAsia="仿宋_GB2312" w:cs="仿宋"/>
              </w:rPr>
              <w:t>14</w:t>
            </w:r>
          </w:p>
        </w:tc>
        <w:tc>
          <w:tcPr>
            <w:tcW w:w="2635" w:type="dxa"/>
            <w:vAlign w:val="center"/>
          </w:tcPr>
          <w:p w14:paraId="40B4A11C">
            <w:pPr>
              <w:spacing w:line="560" w:lineRule="exact"/>
              <w:jc w:val="center"/>
              <w:rPr>
                <w:rFonts w:ascii="Times New Roman" w:hAnsi="Times New Roman" w:eastAsia="仿宋_GB2312" w:cs="仿宋"/>
              </w:rPr>
            </w:pPr>
            <w:r>
              <w:rPr>
                <w:rFonts w:hint="eastAsia" w:ascii="Times New Roman" w:hAnsi="Times New Roman" w:eastAsia="仿宋_GB2312" w:cs="仿宋"/>
              </w:rPr>
              <w:t>顺-1,2-二氯乙烯</w:t>
            </w:r>
          </w:p>
        </w:tc>
        <w:tc>
          <w:tcPr>
            <w:tcW w:w="2494" w:type="dxa"/>
            <w:vAlign w:val="center"/>
          </w:tcPr>
          <w:p w14:paraId="6C957899">
            <w:pPr>
              <w:spacing w:line="560" w:lineRule="exact"/>
              <w:jc w:val="center"/>
              <w:rPr>
                <w:rFonts w:ascii="Times New Roman" w:hAnsi="Times New Roman" w:eastAsia="仿宋_GB2312" w:cs="仿宋"/>
              </w:rPr>
            </w:pPr>
            <w:r>
              <w:rPr>
                <w:rFonts w:hint="eastAsia" w:ascii="Times New Roman" w:hAnsi="Times New Roman" w:eastAsia="仿宋_GB2312" w:cs="仿宋"/>
              </w:rPr>
              <w:t>596</w:t>
            </w:r>
          </w:p>
        </w:tc>
        <w:tc>
          <w:tcPr>
            <w:tcW w:w="2937" w:type="dxa"/>
            <w:vAlign w:val="center"/>
          </w:tcPr>
          <w:p w14:paraId="3D408616">
            <w:pPr>
              <w:spacing w:line="560" w:lineRule="exact"/>
              <w:jc w:val="center"/>
              <w:rPr>
                <w:rFonts w:ascii="Times New Roman" w:hAnsi="Times New Roman" w:eastAsia="仿宋_GB2312" w:cs="仿宋"/>
              </w:rPr>
            </w:pPr>
            <w:r>
              <w:rPr>
                <w:rFonts w:hint="eastAsia" w:ascii="Times New Roman" w:hAnsi="Times New Roman" w:eastAsia="仿宋_GB2312" w:cs="仿宋"/>
              </w:rPr>
              <w:t>2000</w:t>
            </w:r>
          </w:p>
        </w:tc>
      </w:tr>
      <w:tr w14:paraId="7C924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07568421">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c>
          <w:tcPr>
            <w:tcW w:w="2635" w:type="dxa"/>
            <w:vAlign w:val="center"/>
          </w:tcPr>
          <w:p w14:paraId="1D178B61">
            <w:pPr>
              <w:spacing w:line="560" w:lineRule="exact"/>
              <w:jc w:val="center"/>
              <w:rPr>
                <w:rFonts w:ascii="Times New Roman" w:hAnsi="Times New Roman" w:eastAsia="仿宋_GB2312" w:cs="仿宋"/>
              </w:rPr>
            </w:pPr>
            <w:r>
              <w:rPr>
                <w:rFonts w:hint="eastAsia" w:ascii="Times New Roman" w:hAnsi="Times New Roman" w:eastAsia="仿宋_GB2312" w:cs="仿宋"/>
              </w:rPr>
              <w:t>反-1,2-二氯乙烯</w:t>
            </w:r>
          </w:p>
        </w:tc>
        <w:tc>
          <w:tcPr>
            <w:tcW w:w="2494" w:type="dxa"/>
            <w:vAlign w:val="center"/>
          </w:tcPr>
          <w:p w14:paraId="2B4AD438">
            <w:pPr>
              <w:spacing w:line="560" w:lineRule="exact"/>
              <w:jc w:val="center"/>
              <w:rPr>
                <w:rFonts w:ascii="Times New Roman" w:hAnsi="Times New Roman" w:eastAsia="仿宋_GB2312" w:cs="仿宋"/>
              </w:rPr>
            </w:pPr>
            <w:r>
              <w:rPr>
                <w:rFonts w:hint="eastAsia" w:ascii="Times New Roman" w:hAnsi="Times New Roman" w:eastAsia="仿宋_GB2312" w:cs="仿宋"/>
              </w:rPr>
              <w:t>54</w:t>
            </w:r>
          </w:p>
        </w:tc>
        <w:tc>
          <w:tcPr>
            <w:tcW w:w="2937" w:type="dxa"/>
            <w:vAlign w:val="center"/>
          </w:tcPr>
          <w:p w14:paraId="70BC22DC">
            <w:pPr>
              <w:spacing w:line="560" w:lineRule="exact"/>
              <w:jc w:val="center"/>
              <w:rPr>
                <w:rFonts w:ascii="Times New Roman" w:hAnsi="Times New Roman" w:eastAsia="仿宋_GB2312" w:cs="仿宋"/>
              </w:rPr>
            </w:pPr>
            <w:r>
              <w:rPr>
                <w:rFonts w:hint="eastAsia" w:ascii="Times New Roman" w:hAnsi="Times New Roman" w:eastAsia="仿宋_GB2312" w:cs="仿宋"/>
              </w:rPr>
              <w:t>163</w:t>
            </w:r>
          </w:p>
        </w:tc>
      </w:tr>
      <w:tr w14:paraId="05D6F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1399507B">
            <w:pPr>
              <w:spacing w:line="560" w:lineRule="exact"/>
              <w:jc w:val="center"/>
              <w:rPr>
                <w:rFonts w:ascii="Times New Roman" w:hAnsi="Times New Roman" w:eastAsia="仿宋_GB2312" w:cs="仿宋"/>
              </w:rPr>
            </w:pPr>
            <w:r>
              <w:rPr>
                <w:rFonts w:hint="eastAsia" w:ascii="Times New Roman" w:hAnsi="Times New Roman" w:eastAsia="仿宋_GB2312" w:cs="仿宋"/>
              </w:rPr>
              <w:t>16</w:t>
            </w:r>
          </w:p>
        </w:tc>
        <w:tc>
          <w:tcPr>
            <w:tcW w:w="2635" w:type="dxa"/>
            <w:vAlign w:val="center"/>
          </w:tcPr>
          <w:p w14:paraId="7BB149D5">
            <w:pPr>
              <w:spacing w:line="560" w:lineRule="exact"/>
              <w:jc w:val="center"/>
              <w:rPr>
                <w:rFonts w:ascii="Times New Roman" w:hAnsi="Times New Roman" w:eastAsia="仿宋_GB2312" w:cs="仿宋"/>
              </w:rPr>
            </w:pPr>
            <w:r>
              <w:rPr>
                <w:rFonts w:hint="eastAsia" w:ascii="Times New Roman" w:hAnsi="Times New Roman" w:eastAsia="仿宋_GB2312" w:cs="仿宋"/>
              </w:rPr>
              <w:t>二氯甲烷</w:t>
            </w:r>
          </w:p>
        </w:tc>
        <w:tc>
          <w:tcPr>
            <w:tcW w:w="2494" w:type="dxa"/>
            <w:vAlign w:val="center"/>
          </w:tcPr>
          <w:p w14:paraId="5B6A77B3">
            <w:pPr>
              <w:spacing w:line="560" w:lineRule="exact"/>
              <w:jc w:val="center"/>
              <w:rPr>
                <w:rFonts w:ascii="Times New Roman" w:hAnsi="Times New Roman" w:eastAsia="仿宋_GB2312" w:cs="仿宋"/>
              </w:rPr>
            </w:pPr>
            <w:r>
              <w:rPr>
                <w:rFonts w:hint="eastAsia" w:ascii="Times New Roman" w:hAnsi="Times New Roman" w:eastAsia="仿宋_GB2312" w:cs="仿宋"/>
              </w:rPr>
              <w:t>616</w:t>
            </w:r>
          </w:p>
        </w:tc>
        <w:tc>
          <w:tcPr>
            <w:tcW w:w="2937" w:type="dxa"/>
            <w:vAlign w:val="center"/>
          </w:tcPr>
          <w:p w14:paraId="1E7EE9AB">
            <w:pPr>
              <w:spacing w:line="560" w:lineRule="exact"/>
              <w:jc w:val="center"/>
              <w:rPr>
                <w:rFonts w:ascii="Times New Roman" w:hAnsi="Times New Roman" w:eastAsia="仿宋_GB2312" w:cs="仿宋"/>
              </w:rPr>
            </w:pPr>
            <w:r>
              <w:rPr>
                <w:rFonts w:hint="eastAsia" w:ascii="Times New Roman" w:hAnsi="Times New Roman" w:eastAsia="仿宋_GB2312" w:cs="仿宋"/>
              </w:rPr>
              <w:t>2000</w:t>
            </w:r>
          </w:p>
        </w:tc>
      </w:tr>
      <w:tr w14:paraId="2AE41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12" w:type="dxa"/>
            <w:vAlign w:val="center"/>
          </w:tcPr>
          <w:p w14:paraId="23E36D8E">
            <w:pPr>
              <w:spacing w:line="560" w:lineRule="exact"/>
              <w:jc w:val="center"/>
              <w:rPr>
                <w:rFonts w:ascii="Times New Roman" w:hAnsi="Times New Roman" w:eastAsia="仿宋_GB2312" w:cs="仿宋"/>
              </w:rPr>
            </w:pPr>
            <w:r>
              <w:rPr>
                <w:rFonts w:hint="eastAsia" w:ascii="Times New Roman" w:hAnsi="Times New Roman" w:eastAsia="仿宋_GB2312" w:cs="仿宋"/>
              </w:rPr>
              <w:t>17</w:t>
            </w:r>
          </w:p>
        </w:tc>
        <w:tc>
          <w:tcPr>
            <w:tcW w:w="2635" w:type="dxa"/>
            <w:vAlign w:val="center"/>
          </w:tcPr>
          <w:p w14:paraId="66EEB7CD">
            <w:pPr>
              <w:spacing w:line="560" w:lineRule="exact"/>
              <w:jc w:val="center"/>
              <w:rPr>
                <w:rFonts w:ascii="Times New Roman" w:hAnsi="Times New Roman" w:eastAsia="仿宋_GB2312" w:cs="仿宋"/>
              </w:rPr>
            </w:pPr>
            <w:r>
              <w:rPr>
                <w:rFonts w:hint="eastAsia" w:ascii="Times New Roman" w:hAnsi="Times New Roman" w:eastAsia="仿宋_GB2312" w:cs="仿宋"/>
              </w:rPr>
              <w:t>1,2-二氯丙烷</w:t>
            </w:r>
          </w:p>
        </w:tc>
        <w:tc>
          <w:tcPr>
            <w:tcW w:w="2494" w:type="dxa"/>
            <w:vAlign w:val="center"/>
          </w:tcPr>
          <w:p w14:paraId="6F0E1DCB">
            <w:pPr>
              <w:spacing w:line="560" w:lineRule="exact"/>
              <w:jc w:val="center"/>
              <w:rPr>
                <w:rFonts w:ascii="Times New Roman" w:hAnsi="Times New Roman" w:eastAsia="仿宋_GB2312" w:cs="仿宋"/>
              </w:rPr>
            </w:pPr>
            <w:r>
              <w:rPr>
                <w:rFonts w:hint="eastAsia" w:ascii="Times New Roman" w:hAnsi="Times New Roman" w:eastAsia="仿宋_GB2312" w:cs="仿宋"/>
              </w:rPr>
              <w:t>5</w:t>
            </w:r>
          </w:p>
        </w:tc>
        <w:tc>
          <w:tcPr>
            <w:tcW w:w="2937" w:type="dxa"/>
            <w:vAlign w:val="center"/>
          </w:tcPr>
          <w:p w14:paraId="0B99EB49">
            <w:pPr>
              <w:spacing w:line="560" w:lineRule="exact"/>
              <w:jc w:val="center"/>
              <w:rPr>
                <w:rFonts w:ascii="Times New Roman" w:hAnsi="Times New Roman" w:eastAsia="仿宋_GB2312" w:cs="仿宋"/>
              </w:rPr>
            </w:pPr>
            <w:r>
              <w:rPr>
                <w:rFonts w:hint="eastAsia" w:ascii="Times New Roman" w:hAnsi="Times New Roman" w:eastAsia="仿宋_GB2312" w:cs="仿宋"/>
              </w:rPr>
              <w:t>47</w:t>
            </w:r>
          </w:p>
        </w:tc>
      </w:tr>
      <w:tr w14:paraId="56781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1012" w:type="dxa"/>
            <w:vAlign w:val="center"/>
          </w:tcPr>
          <w:p w14:paraId="0A64AA84">
            <w:pPr>
              <w:spacing w:line="560" w:lineRule="exact"/>
              <w:jc w:val="center"/>
              <w:rPr>
                <w:rFonts w:ascii="Times New Roman" w:hAnsi="Times New Roman" w:eastAsia="仿宋_GB2312" w:cs="仿宋"/>
              </w:rPr>
            </w:pPr>
            <w:r>
              <w:rPr>
                <w:rFonts w:hint="eastAsia" w:ascii="Times New Roman" w:hAnsi="Times New Roman" w:eastAsia="仿宋_GB2312" w:cs="仿宋"/>
              </w:rPr>
              <w:t>18</w:t>
            </w:r>
          </w:p>
        </w:tc>
        <w:tc>
          <w:tcPr>
            <w:tcW w:w="2635" w:type="dxa"/>
            <w:vAlign w:val="center"/>
          </w:tcPr>
          <w:p w14:paraId="52EE45F8">
            <w:pPr>
              <w:spacing w:line="560" w:lineRule="exact"/>
              <w:jc w:val="center"/>
              <w:rPr>
                <w:rFonts w:ascii="Times New Roman" w:hAnsi="Times New Roman" w:eastAsia="仿宋_GB2312" w:cs="仿宋"/>
              </w:rPr>
            </w:pPr>
            <w:r>
              <w:rPr>
                <w:rFonts w:hint="eastAsia" w:ascii="Times New Roman" w:hAnsi="Times New Roman" w:eastAsia="仿宋_GB2312" w:cs="仿宋"/>
              </w:rPr>
              <w:t>1,1,1,2-四氯乙烷</w:t>
            </w:r>
          </w:p>
        </w:tc>
        <w:tc>
          <w:tcPr>
            <w:tcW w:w="2494" w:type="dxa"/>
            <w:vAlign w:val="center"/>
          </w:tcPr>
          <w:p w14:paraId="19FF27E4">
            <w:pPr>
              <w:spacing w:line="560" w:lineRule="exact"/>
              <w:jc w:val="center"/>
              <w:rPr>
                <w:rFonts w:ascii="Times New Roman" w:hAnsi="Times New Roman" w:eastAsia="仿宋_GB2312" w:cs="仿宋"/>
              </w:rPr>
            </w:pPr>
            <w:r>
              <w:rPr>
                <w:rFonts w:hint="eastAsia" w:ascii="Times New Roman" w:hAnsi="Times New Roman" w:eastAsia="仿宋_GB2312" w:cs="仿宋"/>
              </w:rPr>
              <w:t>10</w:t>
            </w:r>
          </w:p>
        </w:tc>
        <w:tc>
          <w:tcPr>
            <w:tcW w:w="2937" w:type="dxa"/>
            <w:vAlign w:val="center"/>
          </w:tcPr>
          <w:p w14:paraId="6CAA25C6">
            <w:pPr>
              <w:spacing w:line="560" w:lineRule="exact"/>
              <w:jc w:val="center"/>
              <w:rPr>
                <w:rFonts w:ascii="Times New Roman" w:hAnsi="Times New Roman" w:eastAsia="仿宋_GB2312" w:cs="仿宋"/>
              </w:rPr>
            </w:pPr>
            <w:r>
              <w:rPr>
                <w:rFonts w:hint="eastAsia" w:ascii="Times New Roman" w:hAnsi="Times New Roman" w:eastAsia="仿宋_GB2312" w:cs="仿宋"/>
              </w:rPr>
              <w:t>100</w:t>
            </w:r>
          </w:p>
        </w:tc>
      </w:tr>
      <w:tr w14:paraId="2D923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012" w:type="dxa"/>
            <w:vAlign w:val="center"/>
          </w:tcPr>
          <w:p w14:paraId="57EB9FB7">
            <w:pPr>
              <w:spacing w:line="560" w:lineRule="exact"/>
              <w:jc w:val="center"/>
              <w:rPr>
                <w:rFonts w:ascii="Times New Roman" w:hAnsi="Times New Roman" w:eastAsia="仿宋_GB2312" w:cs="仿宋"/>
              </w:rPr>
            </w:pPr>
            <w:r>
              <w:rPr>
                <w:rFonts w:hint="eastAsia" w:ascii="Times New Roman" w:hAnsi="Times New Roman" w:eastAsia="仿宋_GB2312" w:cs="仿宋"/>
              </w:rPr>
              <w:t>19</w:t>
            </w:r>
          </w:p>
        </w:tc>
        <w:tc>
          <w:tcPr>
            <w:tcW w:w="2635" w:type="dxa"/>
            <w:vAlign w:val="center"/>
          </w:tcPr>
          <w:p w14:paraId="055B26EC">
            <w:pPr>
              <w:spacing w:line="560" w:lineRule="exact"/>
              <w:jc w:val="center"/>
              <w:rPr>
                <w:rFonts w:ascii="Times New Roman" w:hAnsi="Times New Roman" w:eastAsia="仿宋_GB2312" w:cs="仿宋"/>
              </w:rPr>
            </w:pPr>
            <w:r>
              <w:rPr>
                <w:rFonts w:hint="eastAsia" w:ascii="Times New Roman" w:hAnsi="Times New Roman" w:eastAsia="仿宋_GB2312" w:cs="仿宋"/>
              </w:rPr>
              <w:t>1,1,2,2-四氯乙烷</w:t>
            </w:r>
          </w:p>
        </w:tc>
        <w:tc>
          <w:tcPr>
            <w:tcW w:w="2494" w:type="dxa"/>
            <w:vAlign w:val="center"/>
          </w:tcPr>
          <w:p w14:paraId="14F0CD61">
            <w:pPr>
              <w:spacing w:line="560" w:lineRule="exact"/>
              <w:jc w:val="center"/>
              <w:rPr>
                <w:rFonts w:ascii="Times New Roman" w:hAnsi="Times New Roman" w:eastAsia="仿宋_GB2312" w:cs="仿宋"/>
              </w:rPr>
            </w:pPr>
            <w:r>
              <w:rPr>
                <w:rFonts w:hint="eastAsia" w:ascii="Times New Roman" w:hAnsi="Times New Roman" w:eastAsia="仿宋_GB2312" w:cs="仿宋"/>
              </w:rPr>
              <w:t>6.8</w:t>
            </w:r>
          </w:p>
        </w:tc>
        <w:tc>
          <w:tcPr>
            <w:tcW w:w="2937" w:type="dxa"/>
            <w:vAlign w:val="center"/>
          </w:tcPr>
          <w:p w14:paraId="7503CB11">
            <w:pPr>
              <w:spacing w:line="560" w:lineRule="exact"/>
              <w:jc w:val="center"/>
              <w:rPr>
                <w:rFonts w:ascii="Times New Roman" w:hAnsi="Times New Roman" w:eastAsia="仿宋_GB2312" w:cs="仿宋"/>
              </w:rPr>
            </w:pPr>
            <w:r>
              <w:rPr>
                <w:rFonts w:hint="eastAsia" w:ascii="Times New Roman" w:hAnsi="Times New Roman" w:eastAsia="仿宋_GB2312" w:cs="仿宋"/>
              </w:rPr>
              <w:t>50</w:t>
            </w:r>
          </w:p>
        </w:tc>
      </w:tr>
      <w:tr w14:paraId="65A23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12" w:type="dxa"/>
            <w:vAlign w:val="center"/>
          </w:tcPr>
          <w:p w14:paraId="5DD33778">
            <w:pPr>
              <w:spacing w:line="560" w:lineRule="exact"/>
              <w:jc w:val="center"/>
              <w:rPr>
                <w:rFonts w:ascii="Times New Roman" w:hAnsi="Times New Roman" w:eastAsia="仿宋_GB2312" w:cs="仿宋"/>
              </w:rPr>
            </w:pPr>
            <w:r>
              <w:rPr>
                <w:rFonts w:hint="eastAsia" w:ascii="Times New Roman" w:hAnsi="Times New Roman" w:eastAsia="仿宋_GB2312" w:cs="仿宋"/>
              </w:rPr>
              <w:t>20</w:t>
            </w:r>
          </w:p>
        </w:tc>
        <w:tc>
          <w:tcPr>
            <w:tcW w:w="2635" w:type="dxa"/>
            <w:vAlign w:val="center"/>
          </w:tcPr>
          <w:p w14:paraId="0B03E9D6">
            <w:pPr>
              <w:spacing w:line="560" w:lineRule="exact"/>
              <w:jc w:val="center"/>
              <w:rPr>
                <w:rFonts w:ascii="Times New Roman" w:hAnsi="Times New Roman" w:eastAsia="仿宋_GB2312" w:cs="仿宋"/>
              </w:rPr>
            </w:pPr>
            <w:r>
              <w:rPr>
                <w:rFonts w:hint="eastAsia" w:ascii="Times New Roman" w:hAnsi="Times New Roman" w:eastAsia="仿宋_GB2312" w:cs="仿宋"/>
              </w:rPr>
              <w:t>四氯乙烯</w:t>
            </w:r>
          </w:p>
        </w:tc>
        <w:tc>
          <w:tcPr>
            <w:tcW w:w="2494" w:type="dxa"/>
            <w:vAlign w:val="center"/>
          </w:tcPr>
          <w:p w14:paraId="302E7828">
            <w:pPr>
              <w:spacing w:line="560" w:lineRule="exact"/>
              <w:jc w:val="center"/>
              <w:rPr>
                <w:rFonts w:ascii="Times New Roman" w:hAnsi="Times New Roman" w:eastAsia="仿宋_GB2312" w:cs="仿宋"/>
              </w:rPr>
            </w:pPr>
            <w:r>
              <w:rPr>
                <w:rFonts w:hint="eastAsia" w:ascii="Times New Roman" w:hAnsi="Times New Roman" w:eastAsia="仿宋_GB2312" w:cs="仿宋"/>
              </w:rPr>
              <w:t>53</w:t>
            </w:r>
          </w:p>
        </w:tc>
        <w:tc>
          <w:tcPr>
            <w:tcW w:w="2937" w:type="dxa"/>
            <w:vAlign w:val="center"/>
          </w:tcPr>
          <w:p w14:paraId="01C45FF7">
            <w:pPr>
              <w:spacing w:line="560" w:lineRule="exact"/>
              <w:jc w:val="center"/>
              <w:rPr>
                <w:rFonts w:ascii="Times New Roman" w:hAnsi="Times New Roman" w:eastAsia="仿宋_GB2312" w:cs="仿宋"/>
              </w:rPr>
            </w:pPr>
            <w:r>
              <w:rPr>
                <w:rFonts w:hint="eastAsia" w:ascii="Times New Roman" w:hAnsi="Times New Roman" w:eastAsia="仿宋_GB2312" w:cs="仿宋"/>
              </w:rPr>
              <w:t>183</w:t>
            </w:r>
          </w:p>
        </w:tc>
      </w:tr>
      <w:tr w14:paraId="326DF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1012" w:type="dxa"/>
            <w:vAlign w:val="center"/>
          </w:tcPr>
          <w:p w14:paraId="1BAB546A">
            <w:pPr>
              <w:spacing w:line="560" w:lineRule="exact"/>
              <w:jc w:val="center"/>
              <w:rPr>
                <w:rFonts w:ascii="Times New Roman" w:hAnsi="Times New Roman" w:eastAsia="仿宋_GB2312" w:cs="仿宋"/>
              </w:rPr>
            </w:pPr>
            <w:r>
              <w:rPr>
                <w:rFonts w:hint="eastAsia" w:ascii="Times New Roman" w:hAnsi="Times New Roman" w:eastAsia="仿宋_GB2312" w:cs="仿宋"/>
              </w:rPr>
              <w:t>21</w:t>
            </w:r>
          </w:p>
        </w:tc>
        <w:tc>
          <w:tcPr>
            <w:tcW w:w="2635" w:type="dxa"/>
            <w:vAlign w:val="center"/>
          </w:tcPr>
          <w:p w14:paraId="16D2200E">
            <w:pPr>
              <w:spacing w:line="560" w:lineRule="exact"/>
              <w:jc w:val="center"/>
              <w:rPr>
                <w:rFonts w:ascii="Times New Roman" w:hAnsi="Times New Roman" w:eastAsia="仿宋_GB2312" w:cs="仿宋"/>
              </w:rPr>
            </w:pPr>
            <w:r>
              <w:rPr>
                <w:rFonts w:hint="eastAsia" w:ascii="Times New Roman" w:hAnsi="Times New Roman" w:eastAsia="仿宋_GB2312" w:cs="仿宋"/>
              </w:rPr>
              <w:t>1,1,1,-三氯乙烷</w:t>
            </w:r>
          </w:p>
        </w:tc>
        <w:tc>
          <w:tcPr>
            <w:tcW w:w="2494" w:type="dxa"/>
            <w:vAlign w:val="center"/>
          </w:tcPr>
          <w:p w14:paraId="16247FBF">
            <w:pPr>
              <w:spacing w:line="560" w:lineRule="exact"/>
              <w:jc w:val="center"/>
              <w:rPr>
                <w:rFonts w:ascii="Times New Roman" w:hAnsi="Times New Roman" w:eastAsia="仿宋_GB2312" w:cs="仿宋"/>
              </w:rPr>
            </w:pPr>
            <w:r>
              <w:rPr>
                <w:rFonts w:hint="eastAsia" w:ascii="Times New Roman" w:hAnsi="Times New Roman" w:eastAsia="仿宋_GB2312" w:cs="仿宋"/>
              </w:rPr>
              <w:t>840</w:t>
            </w:r>
          </w:p>
        </w:tc>
        <w:tc>
          <w:tcPr>
            <w:tcW w:w="2937" w:type="dxa"/>
            <w:vAlign w:val="center"/>
          </w:tcPr>
          <w:p w14:paraId="114580E1">
            <w:pPr>
              <w:spacing w:line="560" w:lineRule="exact"/>
              <w:jc w:val="center"/>
              <w:rPr>
                <w:rFonts w:ascii="Times New Roman" w:hAnsi="Times New Roman" w:eastAsia="仿宋_GB2312" w:cs="仿宋"/>
              </w:rPr>
            </w:pPr>
            <w:r>
              <w:rPr>
                <w:rFonts w:hint="eastAsia" w:ascii="Times New Roman" w:hAnsi="Times New Roman" w:eastAsia="仿宋_GB2312" w:cs="仿宋"/>
              </w:rPr>
              <w:t>840</w:t>
            </w:r>
          </w:p>
        </w:tc>
      </w:tr>
      <w:tr w14:paraId="501A7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1012" w:type="dxa"/>
            <w:vAlign w:val="center"/>
          </w:tcPr>
          <w:p w14:paraId="40B40E52">
            <w:pPr>
              <w:spacing w:line="560" w:lineRule="exact"/>
              <w:jc w:val="center"/>
              <w:rPr>
                <w:rFonts w:ascii="Times New Roman" w:hAnsi="Times New Roman" w:eastAsia="仿宋_GB2312" w:cs="仿宋"/>
              </w:rPr>
            </w:pPr>
            <w:r>
              <w:rPr>
                <w:rFonts w:hint="eastAsia" w:ascii="Times New Roman" w:hAnsi="Times New Roman" w:eastAsia="仿宋_GB2312" w:cs="仿宋"/>
              </w:rPr>
              <w:t>22</w:t>
            </w:r>
          </w:p>
        </w:tc>
        <w:tc>
          <w:tcPr>
            <w:tcW w:w="2635" w:type="dxa"/>
            <w:vAlign w:val="center"/>
          </w:tcPr>
          <w:p w14:paraId="56963EB9">
            <w:pPr>
              <w:spacing w:line="560" w:lineRule="exact"/>
              <w:jc w:val="center"/>
              <w:rPr>
                <w:rFonts w:ascii="Times New Roman" w:hAnsi="Times New Roman" w:eastAsia="仿宋_GB2312" w:cs="仿宋"/>
              </w:rPr>
            </w:pPr>
            <w:r>
              <w:rPr>
                <w:rFonts w:hint="eastAsia" w:ascii="Times New Roman" w:hAnsi="Times New Roman" w:eastAsia="仿宋_GB2312" w:cs="仿宋"/>
              </w:rPr>
              <w:t>1,1,2,-三氯乙烷</w:t>
            </w:r>
          </w:p>
        </w:tc>
        <w:tc>
          <w:tcPr>
            <w:tcW w:w="2494" w:type="dxa"/>
            <w:vAlign w:val="center"/>
          </w:tcPr>
          <w:p w14:paraId="5CF11E5D">
            <w:pPr>
              <w:spacing w:line="560" w:lineRule="exact"/>
              <w:jc w:val="center"/>
              <w:rPr>
                <w:rFonts w:ascii="Times New Roman" w:hAnsi="Times New Roman" w:eastAsia="仿宋_GB2312" w:cs="仿宋"/>
              </w:rPr>
            </w:pPr>
            <w:r>
              <w:rPr>
                <w:rFonts w:hint="eastAsia" w:ascii="Times New Roman" w:hAnsi="Times New Roman" w:eastAsia="仿宋_GB2312" w:cs="仿宋"/>
              </w:rPr>
              <w:t>2.8</w:t>
            </w:r>
          </w:p>
        </w:tc>
        <w:tc>
          <w:tcPr>
            <w:tcW w:w="2937" w:type="dxa"/>
            <w:vAlign w:val="center"/>
          </w:tcPr>
          <w:p w14:paraId="2926C9DA">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r>
      <w:tr w14:paraId="23CA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12" w:type="dxa"/>
            <w:vAlign w:val="center"/>
          </w:tcPr>
          <w:p w14:paraId="2182573C">
            <w:pPr>
              <w:spacing w:line="560" w:lineRule="exact"/>
              <w:jc w:val="center"/>
              <w:rPr>
                <w:rFonts w:ascii="Times New Roman" w:hAnsi="Times New Roman" w:eastAsia="仿宋_GB2312" w:cs="仿宋"/>
              </w:rPr>
            </w:pPr>
            <w:r>
              <w:rPr>
                <w:rFonts w:hint="eastAsia" w:ascii="Times New Roman" w:hAnsi="Times New Roman" w:eastAsia="仿宋_GB2312" w:cs="仿宋"/>
              </w:rPr>
              <w:t>23</w:t>
            </w:r>
          </w:p>
        </w:tc>
        <w:tc>
          <w:tcPr>
            <w:tcW w:w="2635" w:type="dxa"/>
            <w:vAlign w:val="center"/>
          </w:tcPr>
          <w:p w14:paraId="205950B2">
            <w:pPr>
              <w:spacing w:line="560" w:lineRule="exact"/>
              <w:jc w:val="center"/>
              <w:rPr>
                <w:rFonts w:ascii="Times New Roman" w:hAnsi="Times New Roman" w:eastAsia="仿宋_GB2312" w:cs="仿宋"/>
              </w:rPr>
            </w:pPr>
            <w:r>
              <w:rPr>
                <w:rFonts w:hint="eastAsia" w:ascii="Times New Roman" w:hAnsi="Times New Roman" w:eastAsia="仿宋_GB2312" w:cs="仿宋"/>
              </w:rPr>
              <w:t>三氯乙烯</w:t>
            </w:r>
          </w:p>
        </w:tc>
        <w:tc>
          <w:tcPr>
            <w:tcW w:w="2494" w:type="dxa"/>
            <w:vAlign w:val="center"/>
          </w:tcPr>
          <w:p w14:paraId="1D798379">
            <w:pPr>
              <w:spacing w:line="560" w:lineRule="exact"/>
              <w:jc w:val="center"/>
              <w:rPr>
                <w:rFonts w:ascii="Times New Roman" w:hAnsi="Times New Roman" w:eastAsia="仿宋_GB2312" w:cs="仿宋"/>
              </w:rPr>
            </w:pPr>
            <w:r>
              <w:rPr>
                <w:rFonts w:hint="eastAsia" w:ascii="Times New Roman" w:hAnsi="Times New Roman" w:eastAsia="仿宋_GB2312" w:cs="仿宋"/>
              </w:rPr>
              <w:t>2.8</w:t>
            </w:r>
          </w:p>
        </w:tc>
        <w:tc>
          <w:tcPr>
            <w:tcW w:w="2937" w:type="dxa"/>
            <w:vAlign w:val="center"/>
          </w:tcPr>
          <w:p w14:paraId="59B58562">
            <w:pPr>
              <w:spacing w:line="560" w:lineRule="exact"/>
              <w:jc w:val="center"/>
              <w:rPr>
                <w:rFonts w:ascii="Times New Roman" w:hAnsi="Times New Roman" w:eastAsia="仿宋_GB2312" w:cs="仿宋"/>
              </w:rPr>
            </w:pPr>
            <w:r>
              <w:rPr>
                <w:rFonts w:hint="eastAsia" w:ascii="Times New Roman" w:hAnsi="Times New Roman" w:eastAsia="仿宋_GB2312" w:cs="仿宋"/>
              </w:rPr>
              <w:t>20</w:t>
            </w:r>
          </w:p>
        </w:tc>
      </w:tr>
      <w:tr w14:paraId="3A4DC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012" w:type="dxa"/>
            <w:vAlign w:val="center"/>
          </w:tcPr>
          <w:p w14:paraId="39BD609E">
            <w:pPr>
              <w:spacing w:line="560" w:lineRule="exact"/>
              <w:jc w:val="center"/>
              <w:rPr>
                <w:rFonts w:ascii="Times New Roman" w:hAnsi="Times New Roman" w:eastAsia="仿宋_GB2312" w:cs="仿宋"/>
              </w:rPr>
            </w:pPr>
            <w:r>
              <w:rPr>
                <w:rFonts w:hint="eastAsia" w:ascii="Times New Roman" w:hAnsi="Times New Roman" w:eastAsia="仿宋_GB2312" w:cs="仿宋"/>
              </w:rPr>
              <w:t>24</w:t>
            </w:r>
          </w:p>
        </w:tc>
        <w:tc>
          <w:tcPr>
            <w:tcW w:w="2635" w:type="dxa"/>
            <w:vAlign w:val="center"/>
          </w:tcPr>
          <w:p w14:paraId="3130654A">
            <w:pPr>
              <w:spacing w:line="560" w:lineRule="exact"/>
              <w:jc w:val="center"/>
              <w:rPr>
                <w:rFonts w:ascii="Times New Roman" w:hAnsi="Times New Roman" w:eastAsia="仿宋_GB2312" w:cs="仿宋"/>
              </w:rPr>
            </w:pPr>
            <w:r>
              <w:rPr>
                <w:rFonts w:hint="eastAsia" w:ascii="Times New Roman" w:hAnsi="Times New Roman" w:eastAsia="仿宋_GB2312" w:cs="仿宋"/>
              </w:rPr>
              <w:t>1,2,3-三氯丙烷</w:t>
            </w:r>
          </w:p>
        </w:tc>
        <w:tc>
          <w:tcPr>
            <w:tcW w:w="2494" w:type="dxa"/>
            <w:vAlign w:val="center"/>
          </w:tcPr>
          <w:p w14:paraId="28AAA432">
            <w:pPr>
              <w:spacing w:line="560" w:lineRule="exact"/>
              <w:jc w:val="center"/>
              <w:rPr>
                <w:rFonts w:ascii="Times New Roman" w:hAnsi="Times New Roman" w:eastAsia="仿宋_GB2312" w:cs="仿宋"/>
              </w:rPr>
            </w:pPr>
            <w:r>
              <w:rPr>
                <w:rFonts w:hint="eastAsia" w:ascii="Times New Roman" w:hAnsi="Times New Roman" w:eastAsia="仿宋_GB2312" w:cs="仿宋"/>
              </w:rPr>
              <w:t>0.5</w:t>
            </w:r>
          </w:p>
        </w:tc>
        <w:tc>
          <w:tcPr>
            <w:tcW w:w="2937" w:type="dxa"/>
            <w:vAlign w:val="center"/>
          </w:tcPr>
          <w:p w14:paraId="3569E39D">
            <w:pPr>
              <w:spacing w:line="560" w:lineRule="exact"/>
              <w:jc w:val="center"/>
              <w:rPr>
                <w:rFonts w:ascii="Times New Roman" w:hAnsi="Times New Roman" w:eastAsia="仿宋_GB2312" w:cs="仿宋"/>
              </w:rPr>
            </w:pPr>
            <w:r>
              <w:rPr>
                <w:rFonts w:hint="eastAsia" w:ascii="Times New Roman" w:hAnsi="Times New Roman" w:eastAsia="仿宋_GB2312" w:cs="仿宋"/>
              </w:rPr>
              <w:t>5</w:t>
            </w:r>
          </w:p>
        </w:tc>
      </w:tr>
      <w:tr w14:paraId="025CD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12" w:type="dxa"/>
            <w:vAlign w:val="center"/>
          </w:tcPr>
          <w:p w14:paraId="542C42E7">
            <w:pPr>
              <w:spacing w:line="560" w:lineRule="exact"/>
              <w:jc w:val="center"/>
              <w:rPr>
                <w:rFonts w:ascii="Times New Roman" w:hAnsi="Times New Roman" w:eastAsia="仿宋_GB2312" w:cs="仿宋"/>
              </w:rPr>
            </w:pPr>
            <w:r>
              <w:rPr>
                <w:rFonts w:hint="eastAsia" w:ascii="Times New Roman" w:hAnsi="Times New Roman" w:eastAsia="仿宋_GB2312" w:cs="仿宋"/>
              </w:rPr>
              <w:t>25</w:t>
            </w:r>
          </w:p>
        </w:tc>
        <w:tc>
          <w:tcPr>
            <w:tcW w:w="2635" w:type="dxa"/>
            <w:vAlign w:val="center"/>
          </w:tcPr>
          <w:p w14:paraId="410F88E9">
            <w:pPr>
              <w:spacing w:line="560" w:lineRule="exact"/>
              <w:jc w:val="center"/>
              <w:rPr>
                <w:rFonts w:ascii="Times New Roman" w:hAnsi="Times New Roman" w:eastAsia="仿宋_GB2312" w:cs="仿宋"/>
              </w:rPr>
            </w:pPr>
            <w:r>
              <w:rPr>
                <w:rFonts w:hint="eastAsia" w:ascii="Times New Roman" w:hAnsi="Times New Roman" w:eastAsia="仿宋_GB2312" w:cs="仿宋"/>
              </w:rPr>
              <w:t>氯乙烯</w:t>
            </w:r>
          </w:p>
        </w:tc>
        <w:tc>
          <w:tcPr>
            <w:tcW w:w="2494" w:type="dxa"/>
            <w:vAlign w:val="center"/>
          </w:tcPr>
          <w:p w14:paraId="0C042931">
            <w:pPr>
              <w:spacing w:line="560" w:lineRule="exact"/>
              <w:jc w:val="center"/>
              <w:rPr>
                <w:rFonts w:ascii="Times New Roman" w:hAnsi="Times New Roman" w:eastAsia="仿宋_GB2312" w:cs="仿宋"/>
              </w:rPr>
            </w:pPr>
            <w:r>
              <w:rPr>
                <w:rFonts w:hint="eastAsia" w:ascii="Times New Roman" w:hAnsi="Times New Roman" w:eastAsia="仿宋_GB2312" w:cs="仿宋"/>
              </w:rPr>
              <w:t>0.43</w:t>
            </w:r>
          </w:p>
        </w:tc>
        <w:tc>
          <w:tcPr>
            <w:tcW w:w="2937" w:type="dxa"/>
            <w:vAlign w:val="center"/>
          </w:tcPr>
          <w:p w14:paraId="16ACE869">
            <w:pPr>
              <w:spacing w:line="560" w:lineRule="exact"/>
              <w:jc w:val="center"/>
              <w:rPr>
                <w:rFonts w:ascii="Times New Roman" w:hAnsi="Times New Roman" w:eastAsia="仿宋_GB2312" w:cs="仿宋"/>
              </w:rPr>
            </w:pPr>
            <w:r>
              <w:rPr>
                <w:rFonts w:hint="eastAsia" w:ascii="Times New Roman" w:hAnsi="Times New Roman" w:eastAsia="仿宋_GB2312" w:cs="仿宋"/>
              </w:rPr>
              <w:t>4.3</w:t>
            </w:r>
          </w:p>
        </w:tc>
      </w:tr>
      <w:tr w14:paraId="11C15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3E19311A">
            <w:pPr>
              <w:spacing w:line="560" w:lineRule="exact"/>
              <w:jc w:val="center"/>
              <w:rPr>
                <w:rFonts w:ascii="Times New Roman" w:hAnsi="Times New Roman" w:eastAsia="仿宋_GB2312" w:cs="仿宋"/>
              </w:rPr>
            </w:pPr>
            <w:r>
              <w:rPr>
                <w:rFonts w:hint="eastAsia" w:ascii="Times New Roman" w:hAnsi="Times New Roman" w:eastAsia="仿宋_GB2312" w:cs="仿宋"/>
              </w:rPr>
              <w:t>26</w:t>
            </w:r>
          </w:p>
        </w:tc>
        <w:tc>
          <w:tcPr>
            <w:tcW w:w="2635" w:type="dxa"/>
            <w:vAlign w:val="center"/>
          </w:tcPr>
          <w:p w14:paraId="677D7FB2">
            <w:pPr>
              <w:spacing w:line="560" w:lineRule="exact"/>
              <w:jc w:val="center"/>
              <w:rPr>
                <w:rFonts w:ascii="Times New Roman" w:hAnsi="Times New Roman" w:eastAsia="仿宋_GB2312" w:cs="仿宋"/>
              </w:rPr>
            </w:pPr>
            <w:r>
              <w:rPr>
                <w:rFonts w:hint="eastAsia" w:ascii="Times New Roman" w:hAnsi="Times New Roman" w:eastAsia="仿宋_GB2312" w:cs="仿宋"/>
              </w:rPr>
              <w:t>苯</w:t>
            </w:r>
          </w:p>
        </w:tc>
        <w:tc>
          <w:tcPr>
            <w:tcW w:w="2494" w:type="dxa"/>
            <w:vAlign w:val="center"/>
          </w:tcPr>
          <w:p w14:paraId="5498CAEC">
            <w:pPr>
              <w:spacing w:line="560" w:lineRule="exact"/>
              <w:jc w:val="center"/>
              <w:rPr>
                <w:rFonts w:ascii="Times New Roman" w:hAnsi="Times New Roman" w:eastAsia="仿宋_GB2312" w:cs="仿宋"/>
              </w:rPr>
            </w:pPr>
            <w:r>
              <w:rPr>
                <w:rFonts w:hint="eastAsia" w:ascii="Times New Roman" w:hAnsi="Times New Roman" w:eastAsia="仿宋_GB2312" w:cs="仿宋"/>
              </w:rPr>
              <w:t>4</w:t>
            </w:r>
          </w:p>
        </w:tc>
        <w:tc>
          <w:tcPr>
            <w:tcW w:w="2937" w:type="dxa"/>
            <w:vAlign w:val="center"/>
          </w:tcPr>
          <w:p w14:paraId="04AD91DC">
            <w:pPr>
              <w:spacing w:line="560" w:lineRule="exact"/>
              <w:jc w:val="center"/>
              <w:rPr>
                <w:rFonts w:ascii="Times New Roman" w:hAnsi="Times New Roman" w:eastAsia="仿宋_GB2312" w:cs="仿宋"/>
              </w:rPr>
            </w:pPr>
            <w:r>
              <w:rPr>
                <w:rFonts w:hint="eastAsia" w:ascii="Times New Roman" w:hAnsi="Times New Roman" w:eastAsia="仿宋_GB2312" w:cs="仿宋"/>
              </w:rPr>
              <w:t>40</w:t>
            </w:r>
          </w:p>
        </w:tc>
      </w:tr>
      <w:tr w14:paraId="19669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6785256B">
            <w:pPr>
              <w:spacing w:line="560" w:lineRule="exact"/>
              <w:jc w:val="center"/>
              <w:rPr>
                <w:rFonts w:ascii="Times New Roman" w:hAnsi="Times New Roman" w:eastAsia="仿宋_GB2312" w:cs="仿宋"/>
              </w:rPr>
            </w:pPr>
            <w:r>
              <w:rPr>
                <w:rFonts w:hint="eastAsia" w:ascii="Times New Roman" w:hAnsi="Times New Roman" w:eastAsia="仿宋_GB2312" w:cs="仿宋"/>
              </w:rPr>
              <w:t>27</w:t>
            </w:r>
          </w:p>
        </w:tc>
        <w:tc>
          <w:tcPr>
            <w:tcW w:w="2635" w:type="dxa"/>
            <w:vAlign w:val="center"/>
          </w:tcPr>
          <w:p w14:paraId="79F9658A">
            <w:pPr>
              <w:spacing w:line="560" w:lineRule="exact"/>
              <w:jc w:val="center"/>
              <w:rPr>
                <w:rFonts w:ascii="Times New Roman" w:hAnsi="Times New Roman" w:eastAsia="仿宋_GB2312" w:cs="仿宋"/>
              </w:rPr>
            </w:pPr>
            <w:r>
              <w:rPr>
                <w:rFonts w:hint="eastAsia" w:ascii="Times New Roman" w:hAnsi="Times New Roman" w:eastAsia="仿宋_GB2312" w:cs="仿宋"/>
              </w:rPr>
              <w:t>氯苯</w:t>
            </w:r>
          </w:p>
        </w:tc>
        <w:tc>
          <w:tcPr>
            <w:tcW w:w="2494" w:type="dxa"/>
            <w:vAlign w:val="center"/>
          </w:tcPr>
          <w:p w14:paraId="6FB96002">
            <w:pPr>
              <w:spacing w:line="560" w:lineRule="exact"/>
              <w:jc w:val="center"/>
              <w:rPr>
                <w:rFonts w:ascii="Times New Roman" w:hAnsi="Times New Roman" w:eastAsia="仿宋_GB2312" w:cs="仿宋"/>
              </w:rPr>
            </w:pPr>
            <w:r>
              <w:rPr>
                <w:rFonts w:hint="eastAsia" w:ascii="Times New Roman" w:hAnsi="Times New Roman" w:eastAsia="仿宋_GB2312" w:cs="仿宋"/>
              </w:rPr>
              <w:t>270</w:t>
            </w:r>
          </w:p>
        </w:tc>
        <w:tc>
          <w:tcPr>
            <w:tcW w:w="2937" w:type="dxa"/>
            <w:vAlign w:val="center"/>
          </w:tcPr>
          <w:p w14:paraId="35A516C0">
            <w:pPr>
              <w:spacing w:line="560" w:lineRule="exact"/>
              <w:jc w:val="center"/>
              <w:rPr>
                <w:rFonts w:ascii="Times New Roman" w:hAnsi="Times New Roman" w:eastAsia="仿宋_GB2312" w:cs="仿宋"/>
              </w:rPr>
            </w:pPr>
            <w:r>
              <w:rPr>
                <w:rFonts w:hint="eastAsia" w:ascii="Times New Roman" w:hAnsi="Times New Roman" w:eastAsia="仿宋_GB2312" w:cs="仿宋"/>
              </w:rPr>
              <w:t>1000</w:t>
            </w:r>
          </w:p>
        </w:tc>
      </w:tr>
      <w:tr w14:paraId="46D58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1583E0AE">
            <w:pPr>
              <w:spacing w:line="560" w:lineRule="exact"/>
              <w:jc w:val="center"/>
              <w:rPr>
                <w:rFonts w:ascii="Times New Roman" w:hAnsi="Times New Roman" w:eastAsia="仿宋_GB2312" w:cs="仿宋"/>
              </w:rPr>
            </w:pPr>
            <w:r>
              <w:rPr>
                <w:rFonts w:hint="eastAsia" w:ascii="Times New Roman" w:hAnsi="Times New Roman" w:eastAsia="仿宋_GB2312" w:cs="仿宋"/>
              </w:rPr>
              <w:t>28</w:t>
            </w:r>
          </w:p>
        </w:tc>
        <w:tc>
          <w:tcPr>
            <w:tcW w:w="2635" w:type="dxa"/>
            <w:vAlign w:val="center"/>
          </w:tcPr>
          <w:p w14:paraId="7F4F1DD7">
            <w:pPr>
              <w:spacing w:line="560" w:lineRule="exact"/>
              <w:jc w:val="center"/>
              <w:rPr>
                <w:rFonts w:ascii="Times New Roman" w:hAnsi="Times New Roman" w:eastAsia="仿宋_GB2312" w:cs="仿宋"/>
              </w:rPr>
            </w:pPr>
            <w:r>
              <w:rPr>
                <w:rFonts w:hint="eastAsia" w:ascii="Times New Roman" w:hAnsi="Times New Roman" w:eastAsia="仿宋_GB2312" w:cs="仿宋"/>
              </w:rPr>
              <w:t>1,2-二氯苯</w:t>
            </w:r>
          </w:p>
        </w:tc>
        <w:tc>
          <w:tcPr>
            <w:tcW w:w="2494" w:type="dxa"/>
            <w:vAlign w:val="center"/>
          </w:tcPr>
          <w:p w14:paraId="1938CEDF">
            <w:pPr>
              <w:spacing w:line="560" w:lineRule="exact"/>
              <w:jc w:val="center"/>
              <w:rPr>
                <w:rFonts w:ascii="Times New Roman" w:hAnsi="Times New Roman" w:eastAsia="仿宋_GB2312" w:cs="仿宋"/>
              </w:rPr>
            </w:pPr>
            <w:r>
              <w:rPr>
                <w:rFonts w:hint="eastAsia" w:ascii="Times New Roman" w:hAnsi="Times New Roman" w:eastAsia="仿宋_GB2312" w:cs="仿宋"/>
              </w:rPr>
              <w:t>560</w:t>
            </w:r>
          </w:p>
        </w:tc>
        <w:tc>
          <w:tcPr>
            <w:tcW w:w="2937" w:type="dxa"/>
            <w:vAlign w:val="center"/>
          </w:tcPr>
          <w:p w14:paraId="33650DF7">
            <w:pPr>
              <w:spacing w:line="560" w:lineRule="exact"/>
              <w:jc w:val="center"/>
              <w:rPr>
                <w:rFonts w:ascii="Times New Roman" w:hAnsi="Times New Roman" w:eastAsia="仿宋_GB2312" w:cs="仿宋"/>
              </w:rPr>
            </w:pPr>
            <w:r>
              <w:rPr>
                <w:rFonts w:hint="eastAsia" w:ascii="Times New Roman" w:hAnsi="Times New Roman" w:eastAsia="仿宋_GB2312" w:cs="仿宋"/>
              </w:rPr>
              <w:t>560</w:t>
            </w:r>
          </w:p>
        </w:tc>
      </w:tr>
      <w:tr w14:paraId="78B46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11B66E05">
            <w:pPr>
              <w:spacing w:line="560" w:lineRule="exact"/>
              <w:jc w:val="center"/>
              <w:rPr>
                <w:rFonts w:ascii="Times New Roman" w:hAnsi="Times New Roman" w:eastAsia="仿宋_GB2312" w:cs="仿宋"/>
              </w:rPr>
            </w:pPr>
            <w:r>
              <w:rPr>
                <w:rFonts w:hint="eastAsia" w:ascii="Times New Roman" w:hAnsi="Times New Roman" w:eastAsia="仿宋_GB2312" w:cs="仿宋"/>
              </w:rPr>
              <w:t>29</w:t>
            </w:r>
          </w:p>
        </w:tc>
        <w:tc>
          <w:tcPr>
            <w:tcW w:w="2635" w:type="dxa"/>
            <w:vAlign w:val="center"/>
          </w:tcPr>
          <w:p w14:paraId="1EA76613">
            <w:pPr>
              <w:spacing w:line="560" w:lineRule="exact"/>
              <w:jc w:val="center"/>
              <w:rPr>
                <w:rFonts w:ascii="Times New Roman" w:hAnsi="Times New Roman" w:eastAsia="仿宋_GB2312" w:cs="仿宋"/>
              </w:rPr>
            </w:pPr>
            <w:r>
              <w:rPr>
                <w:rFonts w:hint="eastAsia" w:ascii="Times New Roman" w:hAnsi="Times New Roman" w:eastAsia="仿宋_GB2312" w:cs="仿宋"/>
              </w:rPr>
              <w:t>1,4-二氯苯</w:t>
            </w:r>
          </w:p>
        </w:tc>
        <w:tc>
          <w:tcPr>
            <w:tcW w:w="2494" w:type="dxa"/>
            <w:vAlign w:val="center"/>
          </w:tcPr>
          <w:p w14:paraId="1703997B">
            <w:pPr>
              <w:spacing w:line="560" w:lineRule="exact"/>
              <w:jc w:val="center"/>
              <w:rPr>
                <w:rFonts w:ascii="Times New Roman" w:hAnsi="Times New Roman" w:eastAsia="仿宋_GB2312" w:cs="仿宋"/>
              </w:rPr>
            </w:pPr>
            <w:r>
              <w:rPr>
                <w:rFonts w:hint="eastAsia" w:ascii="Times New Roman" w:hAnsi="Times New Roman" w:eastAsia="仿宋_GB2312" w:cs="仿宋"/>
              </w:rPr>
              <w:t>20</w:t>
            </w:r>
          </w:p>
        </w:tc>
        <w:tc>
          <w:tcPr>
            <w:tcW w:w="2937" w:type="dxa"/>
            <w:vAlign w:val="center"/>
          </w:tcPr>
          <w:p w14:paraId="0023CE77">
            <w:pPr>
              <w:spacing w:line="560" w:lineRule="exact"/>
              <w:jc w:val="center"/>
              <w:rPr>
                <w:rFonts w:ascii="Times New Roman" w:hAnsi="Times New Roman" w:eastAsia="仿宋_GB2312" w:cs="仿宋"/>
              </w:rPr>
            </w:pPr>
            <w:r>
              <w:rPr>
                <w:rFonts w:hint="eastAsia" w:ascii="Times New Roman" w:hAnsi="Times New Roman" w:eastAsia="仿宋_GB2312" w:cs="仿宋"/>
              </w:rPr>
              <w:t>200</w:t>
            </w:r>
          </w:p>
        </w:tc>
      </w:tr>
      <w:tr w14:paraId="5340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07DFD24C">
            <w:pPr>
              <w:spacing w:line="560" w:lineRule="exact"/>
              <w:jc w:val="center"/>
              <w:rPr>
                <w:rFonts w:ascii="Times New Roman" w:hAnsi="Times New Roman" w:eastAsia="仿宋_GB2312" w:cs="仿宋"/>
              </w:rPr>
            </w:pPr>
            <w:r>
              <w:rPr>
                <w:rFonts w:hint="eastAsia" w:ascii="Times New Roman" w:hAnsi="Times New Roman" w:eastAsia="仿宋_GB2312" w:cs="仿宋"/>
              </w:rPr>
              <w:t>30</w:t>
            </w:r>
          </w:p>
        </w:tc>
        <w:tc>
          <w:tcPr>
            <w:tcW w:w="2635" w:type="dxa"/>
            <w:vAlign w:val="center"/>
          </w:tcPr>
          <w:p w14:paraId="30935493">
            <w:pPr>
              <w:spacing w:line="560" w:lineRule="exact"/>
              <w:jc w:val="center"/>
              <w:rPr>
                <w:rFonts w:ascii="Times New Roman" w:hAnsi="Times New Roman" w:eastAsia="仿宋_GB2312" w:cs="仿宋"/>
              </w:rPr>
            </w:pPr>
            <w:r>
              <w:rPr>
                <w:rFonts w:hint="eastAsia" w:ascii="Times New Roman" w:hAnsi="Times New Roman" w:eastAsia="仿宋_GB2312" w:cs="仿宋"/>
              </w:rPr>
              <w:t>乙苯</w:t>
            </w:r>
          </w:p>
        </w:tc>
        <w:tc>
          <w:tcPr>
            <w:tcW w:w="2494" w:type="dxa"/>
            <w:vAlign w:val="center"/>
          </w:tcPr>
          <w:p w14:paraId="1F205044">
            <w:pPr>
              <w:spacing w:line="560" w:lineRule="exact"/>
              <w:jc w:val="center"/>
              <w:rPr>
                <w:rFonts w:ascii="Times New Roman" w:hAnsi="Times New Roman" w:eastAsia="仿宋_GB2312" w:cs="仿宋"/>
              </w:rPr>
            </w:pPr>
            <w:r>
              <w:rPr>
                <w:rFonts w:hint="eastAsia" w:ascii="Times New Roman" w:hAnsi="Times New Roman" w:eastAsia="仿宋_GB2312" w:cs="仿宋"/>
              </w:rPr>
              <w:t>28</w:t>
            </w:r>
          </w:p>
        </w:tc>
        <w:tc>
          <w:tcPr>
            <w:tcW w:w="2937" w:type="dxa"/>
            <w:vAlign w:val="center"/>
          </w:tcPr>
          <w:p w14:paraId="35B3F168">
            <w:pPr>
              <w:spacing w:line="560" w:lineRule="exact"/>
              <w:jc w:val="center"/>
              <w:rPr>
                <w:rFonts w:ascii="Times New Roman" w:hAnsi="Times New Roman" w:eastAsia="仿宋_GB2312" w:cs="仿宋"/>
              </w:rPr>
            </w:pPr>
            <w:r>
              <w:rPr>
                <w:rFonts w:hint="eastAsia" w:ascii="Times New Roman" w:hAnsi="Times New Roman" w:eastAsia="仿宋_GB2312" w:cs="仿宋"/>
              </w:rPr>
              <w:t>280</w:t>
            </w:r>
          </w:p>
        </w:tc>
      </w:tr>
      <w:tr w14:paraId="59A9C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734B8FA7">
            <w:pPr>
              <w:spacing w:line="560" w:lineRule="exact"/>
              <w:jc w:val="center"/>
              <w:rPr>
                <w:rFonts w:ascii="Times New Roman" w:hAnsi="Times New Roman" w:eastAsia="仿宋_GB2312" w:cs="仿宋"/>
              </w:rPr>
            </w:pPr>
            <w:r>
              <w:rPr>
                <w:rFonts w:hint="eastAsia" w:ascii="Times New Roman" w:hAnsi="Times New Roman" w:eastAsia="仿宋_GB2312" w:cs="仿宋"/>
              </w:rPr>
              <w:t>31</w:t>
            </w:r>
          </w:p>
        </w:tc>
        <w:tc>
          <w:tcPr>
            <w:tcW w:w="2635" w:type="dxa"/>
            <w:vAlign w:val="center"/>
          </w:tcPr>
          <w:p w14:paraId="34D2FEAB">
            <w:pPr>
              <w:spacing w:line="560" w:lineRule="exact"/>
              <w:jc w:val="center"/>
              <w:rPr>
                <w:rFonts w:ascii="Times New Roman" w:hAnsi="Times New Roman" w:eastAsia="仿宋_GB2312" w:cs="仿宋"/>
              </w:rPr>
            </w:pPr>
            <w:r>
              <w:rPr>
                <w:rFonts w:hint="eastAsia" w:ascii="Times New Roman" w:hAnsi="Times New Roman" w:eastAsia="仿宋_GB2312" w:cs="仿宋"/>
              </w:rPr>
              <w:t>苯乙烯</w:t>
            </w:r>
          </w:p>
        </w:tc>
        <w:tc>
          <w:tcPr>
            <w:tcW w:w="2494" w:type="dxa"/>
            <w:vAlign w:val="center"/>
          </w:tcPr>
          <w:p w14:paraId="1D80A97C">
            <w:pPr>
              <w:spacing w:line="560" w:lineRule="exact"/>
              <w:jc w:val="center"/>
              <w:rPr>
                <w:rFonts w:ascii="Times New Roman" w:hAnsi="Times New Roman" w:eastAsia="仿宋_GB2312" w:cs="仿宋"/>
              </w:rPr>
            </w:pPr>
            <w:r>
              <w:rPr>
                <w:rFonts w:hint="eastAsia" w:ascii="Times New Roman" w:hAnsi="Times New Roman" w:eastAsia="仿宋_GB2312" w:cs="仿宋"/>
              </w:rPr>
              <w:t>1290</w:t>
            </w:r>
          </w:p>
        </w:tc>
        <w:tc>
          <w:tcPr>
            <w:tcW w:w="2937" w:type="dxa"/>
            <w:vAlign w:val="center"/>
          </w:tcPr>
          <w:p w14:paraId="6BF2B8D6">
            <w:pPr>
              <w:spacing w:line="560" w:lineRule="exact"/>
              <w:jc w:val="center"/>
              <w:rPr>
                <w:rFonts w:ascii="Times New Roman" w:hAnsi="Times New Roman" w:eastAsia="仿宋_GB2312" w:cs="仿宋"/>
              </w:rPr>
            </w:pPr>
            <w:r>
              <w:rPr>
                <w:rFonts w:hint="eastAsia" w:ascii="Times New Roman" w:hAnsi="Times New Roman" w:eastAsia="仿宋_GB2312" w:cs="仿宋"/>
              </w:rPr>
              <w:t>1290</w:t>
            </w:r>
          </w:p>
        </w:tc>
      </w:tr>
      <w:tr w14:paraId="307BF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7D822E3A">
            <w:pPr>
              <w:spacing w:line="560" w:lineRule="exact"/>
              <w:jc w:val="center"/>
              <w:rPr>
                <w:rFonts w:ascii="Times New Roman" w:hAnsi="Times New Roman" w:eastAsia="仿宋_GB2312" w:cs="仿宋"/>
              </w:rPr>
            </w:pPr>
            <w:r>
              <w:rPr>
                <w:rFonts w:hint="eastAsia" w:ascii="Times New Roman" w:hAnsi="Times New Roman" w:eastAsia="仿宋_GB2312" w:cs="仿宋"/>
              </w:rPr>
              <w:t>32</w:t>
            </w:r>
          </w:p>
        </w:tc>
        <w:tc>
          <w:tcPr>
            <w:tcW w:w="2635" w:type="dxa"/>
            <w:vAlign w:val="center"/>
          </w:tcPr>
          <w:p w14:paraId="06344F60">
            <w:pPr>
              <w:spacing w:line="560" w:lineRule="exact"/>
              <w:jc w:val="center"/>
              <w:rPr>
                <w:rFonts w:ascii="Times New Roman" w:hAnsi="Times New Roman" w:eastAsia="仿宋_GB2312" w:cs="仿宋"/>
              </w:rPr>
            </w:pPr>
            <w:r>
              <w:rPr>
                <w:rFonts w:hint="eastAsia" w:ascii="Times New Roman" w:hAnsi="Times New Roman" w:eastAsia="仿宋_GB2312" w:cs="仿宋"/>
              </w:rPr>
              <w:t>甲苯</w:t>
            </w:r>
          </w:p>
        </w:tc>
        <w:tc>
          <w:tcPr>
            <w:tcW w:w="2494" w:type="dxa"/>
            <w:vAlign w:val="center"/>
          </w:tcPr>
          <w:p w14:paraId="1FD5C35C">
            <w:pPr>
              <w:spacing w:line="560" w:lineRule="exact"/>
              <w:jc w:val="center"/>
              <w:rPr>
                <w:rFonts w:ascii="Times New Roman" w:hAnsi="Times New Roman" w:eastAsia="仿宋_GB2312" w:cs="仿宋"/>
              </w:rPr>
            </w:pPr>
            <w:r>
              <w:rPr>
                <w:rFonts w:hint="eastAsia" w:ascii="Times New Roman" w:hAnsi="Times New Roman" w:eastAsia="仿宋_GB2312" w:cs="仿宋"/>
              </w:rPr>
              <w:t>1200</w:t>
            </w:r>
          </w:p>
        </w:tc>
        <w:tc>
          <w:tcPr>
            <w:tcW w:w="2937" w:type="dxa"/>
            <w:vAlign w:val="center"/>
          </w:tcPr>
          <w:p w14:paraId="66B45DB6">
            <w:pPr>
              <w:spacing w:line="560" w:lineRule="exact"/>
              <w:jc w:val="center"/>
              <w:rPr>
                <w:rFonts w:ascii="Times New Roman" w:hAnsi="Times New Roman" w:eastAsia="仿宋_GB2312" w:cs="仿宋"/>
              </w:rPr>
            </w:pPr>
            <w:r>
              <w:rPr>
                <w:rFonts w:hint="eastAsia" w:ascii="Times New Roman" w:hAnsi="Times New Roman" w:eastAsia="仿宋_GB2312" w:cs="仿宋"/>
              </w:rPr>
              <w:t>1200</w:t>
            </w:r>
          </w:p>
        </w:tc>
      </w:tr>
      <w:tr w14:paraId="07190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71FF0905">
            <w:pPr>
              <w:spacing w:line="560" w:lineRule="exact"/>
              <w:jc w:val="center"/>
              <w:rPr>
                <w:rFonts w:ascii="Times New Roman" w:hAnsi="Times New Roman" w:eastAsia="仿宋_GB2312" w:cs="仿宋"/>
              </w:rPr>
            </w:pPr>
            <w:r>
              <w:rPr>
                <w:rFonts w:hint="eastAsia" w:ascii="Times New Roman" w:hAnsi="Times New Roman" w:eastAsia="仿宋_GB2312" w:cs="仿宋"/>
              </w:rPr>
              <w:t>33</w:t>
            </w:r>
          </w:p>
        </w:tc>
        <w:tc>
          <w:tcPr>
            <w:tcW w:w="2635" w:type="dxa"/>
            <w:vAlign w:val="center"/>
          </w:tcPr>
          <w:p w14:paraId="600A05B1">
            <w:pPr>
              <w:spacing w:line="560" w:lineRule="exact"/>
              <w:jc w:val="center"/>
              <w:rPr>
                <w:rFonts w:ascii="Times New Roman" w:hAnsi="Times New Roman" w:eastAsia="仿宋_GB2312" w:cs="仿宋"/>
              </w:rPr>
            </w:pPr>
            <w:r>
              <w:rPr>
                <w:rFonts w:hint="eastAsia" w:ascii="Times New Roman" w:hAnsi="Times New Roman" w:eastAsia="仿宋_GB2312" w:cs="仿宋"/>
              </w:rPr>
              <w:t>间二甲苯+对二甲苯</w:t>
            </w:r>
          </w:p>
        </w:tc>
        <w:tc>
          <w:tcPr>
            <w:tcW w:w="2494" w:type="dxa"/>
            <w:vAlign w:val="center"/>
          </w:tcPr>
          <w:p w14:paraId="7B894152">
            <w:pPr>
              <w:spacing w:line="560" w:lineRule="exact"/>
              <w:jc w:val="center"/>
              <w:rPr>
                <w:rFonts w:ascii="Times New Roman" w:hAnsi="Times New Roman" w:eastAsia="仿宋_GB2312" w:cs="仿宋"/>
              </w:rPr>
            </w:pPr>
            <w:r>
              <w:rPr>
                <w:rFonts w:hint="eastAsia" w:ascii="Times New Roman" w:hAnsi="Times New Roman" w:eastAsia="仿宋_GB2312" w:cs="仿宋"/>
              </w:rPr>
              <w:t>570</w:t>
            </w:r>
          </w:p>
        </w:tc>
        <w:tc>
          <w:tcPr>
            <w:tcW w:w="2937" w:type="dxa"/>
            <w:vAlign w:val="center"/>
          </w:tcPr>
          <w:p w14:paraId="5B9BE7D0">
            <w:pPr>
              <w:spacing w:line="560" w:lineRule="exact"/>
              <w:jc w:val="center"/>
              <w:rPr>
                <w:rFonts w:ascii="Times New Roman" w:hAnsi="Times New Roman" w:eastAsia="仿宋_GB2312" w:cs="仿宋"/>
              </w:rPr>
            </w:pPr>
            <w:r>
              <w:rPr>
                <w:rFonts w:hint="eastAsia" w:ascii="Times New Roman" w:hAnsi="Times New Roman" w:eastAsia="仿宋_GB2312" w:cs="仿宋"/>
              </w:rPr>
              <w:t>570</w:t>
            </w:r>
          </w:p>
        </w:tc>
      </w:tr>
      <w:tr w14:paraId="1B94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vAlign w:val="center"/>
          </w:tcPr>
          <w:p w14:paraId="0E61BE91">
            <w:pPr>
              <w:spacing w:line="560" w:lineRule="exact"/>
              <w:jc w:val="center"/>
              <w:rPr>
                <w:rFonts w:ascii="Times New Roman" w:hAnsi="Times New Roman" w:eastAsia="仿宋_GB2312" w:cs="仿宋"/>
              </w:rPr>
            </w:pPr>
            <w:r>
              <w:rPr>
                <w:rFonts w:hint="eastAsia" w:ascii="Times New Roman" w:hAnsi="Times New Roman" w:eastAsia="仿宋_GB2312" w:cs="仿宋"/>
              </w:rPr>
              <w:t>34</w:t>
            </w:r>
          </w:p>
        </w:tc>
        <w:tc>
          <w:tcPr>
            <w:tcW w:w="2635" w:type="dxa"/>
            <w:vAlign w:val="center"/>
          </w:tcPr>
          <w:p w14:paraId="56D870B4">
            <w:pPr>
              <w:spacing w:line="560" w:lineRule="exact"/>
              <w:jc w:val="center"/>
              <w:rPr>
                <w:rFonts w:ascii="Times New Roman" w:hAnsi="Times New Roman" w:eastAsia="仿宋_GB2312" w:cs="仿宋"/>
              </w:rPr>
            </w:pPr>
            <w:r>
              <w:rPr>
                <w:rFonts w:hint="eastAsia" w:ascii="Times New Roman" w:hAnsi="Times New Roman" w:eastAsia="仿宋_GB2312" w:cs="仿宋"/>
              </w:rPr>
              <w:t>领二甲苯</w:t>
            </w:r>
          </w:p>
        </w:tc>
        <w:tc>
          <w:tcPr>
            <w:tcW w:w="2494" w:type="dxa"/>
            <w:vAlign w:val="center"/>
          </w:tcPr>
          <w:p w14:paraId="486893CA">
            <w:pPr>
              <w:spacing w:line="560" w:lineRule="exact"/>
              <w:jc w:val="center"/>
              <w:rPr>
                <w:rFonts w:ascii="Times New Roman" w:hAnsi="Times New Roman" w:eastAsia="仿宋_GB2312" w:cs="仿宋"/>
              </w:rPr>
            </w:pPr>
            <w:r>
              <w:rPr>
                <w:rFonts w:hint="eastAsia" w:ascii="Times New Roman" w:hAnsi="Times New Roman" w:eastAsia="仿宋_GB2312" w:cs="仿宋"/>
              </w:rPr>
              <w:t>640</w:t>
            </w:r>
          </w:p>
        </w:tc>
        <w:tc>
          <w:tcPr>
            <w:tcW w:w="2937" w:type="dxa"/>
            <w:vAlign w:val="center"/>
          </w:tcPr>
          <w:p w14:paraId="6EFA8386">
            <w:pPr>
              <w:spacing w:line="560" w:lineRule="exact"/>
              <w:jc w:val="center"/>
              <w:rPr>
                <w:rFonts w:ascii="Times New Roman" w:hAnsi="Times New Roman" w:eastAsia="仿宋_GB2312" w:cs="仿宋"/>
              </w:rPr>
            </w:pPr>
            <w:r>
              <w:rPr>
                <w:rFonts w:hint="eastAsia" w:ascii="Times New Roman" w:hAnsi="Times New Roman" w:eastAsia="仿宋_GB2312" w:cs="仿宋"/>
              </w:rPr>
              <w:t>640</w:t>
            </w:r>
          </w:p>
        </w:tc>
      </w:tr>
      <w:tr w14:paraId="29B28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9078" w:type="dxa"/>
            <w:gridSpan w:val="4"/>
            <w:vAlign w:val="center"/>
          </w:tcPr>
          <w:p w14:paraId="49930EFB">
            <w:pPr>
              <w:spacing w:line="560" w:lineRule="exact"/>
              <w:jc w:val="center"/>
              <w:rPr>
                <w:rFonts w:ascii="Times New Roman" w:hAnsi="Times New Roman" w:eastAsia="仿宋_GB2312" w:cs="仿宋"/>
              </w:rPr>
            </w:pPr>
            <w:r>
              <w:rPr>
                <w:rFonts w:hint="eastAsia" w:ascii="Times New Roman" w:hAnsi="Times New Roman" w:eastAsia="仿宋_GB2312" w:cs="仿宋"/>
              </w:rPr>
              <w:t>半挥发有机物</w:t>
            </w:r>
          </w:p>
        </w:tc>
      </w:tr>
      <w:tr w14:paraId="1B98B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7CAE1668">
            <w:pPr>
              <w:spacing w:line="560" w:lineRule="exact"/>
              <w:jc w:val="center"/>
              <w:rPr>
                <w:rFonts w:ascii="Times New Roman" w:hAnsi="Times New Roman" w:eastAsia="仿宋_GB2312" w:cs="仿宋"/>
              </w:rPr>
            </w:pPr>
            <w:r>
              <w:rPr>
                <w:rFonts w:hint="eastAsia" w:ascii="Times New Roman" w:hAnsi="Times New Roman" w:eastAsia="仿宋_GB2312" w:cs="仿宋"/>
              </w:rPr>
              <w:t>35</w:t>
            </w:r>
          </w:p>
        </w:tc>
        <w:tc>
          <w:tcPr>
            <w:tcW w:w="2635" w:type="dxa"/>
          </w:tcPr>
          <w:p w14:paraId="3D9E96AE">
            <w:pPr>
              <w:spacing w:line="560" w:lineRule="exact"/>
              <w:jc w:val="center"/>
              <w:rPr>
                <w:rFonts w:ascii="Times New Roman" w:hAnsi="Times New Roman" w:eastAsia="仿宋_GB2312" w:cs="仿宋"/>
              </w:rPr>
            </w:pPr>
            <w:r>
              <w:rPr>
                <w:rFonts w:hint="eastAsia" w:ascii="Times New Roman" w:hAnsi="Times New Roman" w:eastAsia="仿宋_GB2312" w:cs="仿宋"/>
              </w:rPr>
              <w:t>硝基苯</w:t>
            </w:r>
          </w:p>
        </w:tc>
        <w:tc>
          <w:tcPr>
            <w:tcW w:w="2494" w:type="dxa"/>
          </w:tcPr>
          <w:p w14:paraId="080777A4">
            <w:pPr>
              <w:spacing w:line="560" w:lineRule="exact"/>
              <w:jc w:val="center"/>
              <w:rPr>
                <w:rFonts w:ascii="Times New Roman" w:hAnsi="Times New Roman" w:eastAsia="仿宋_GB2312" w:cs="仿宋"/>
              </w:rPr>
            </w:pPr>
            <w:r>
              <w:rPr>
                <w:rFonts w:hint="eastAsia" w:ascii="Times New Roman" w:hAnsi="Times New Roman" w:eastAsia="仿宋_GB2312" w:cs="仿宋"/>
              </w:rPr>
              <w:t>76</w:t>
            </w:r>
          </w:p>
        </w:tc>
        <w:tc>
          <w:tcPr>
            <w:tcW w:w="2937" w:type="dxa"/>
          </w:tcPr>
          <w:p w14:paraId="21858DAC">
            <w:pPr>
              <w:spacing w:line="560" w:lineRule="exact"/>
              <w:jc w:val="center"/>
              <w:rPr>
                <w:rFonts w:ascii="Times New Roman" w:hAnsi="Times New Roman" w:eastAsia="仿宋_GB2312" w:cs="仿宋"/>
              </w:rPr>
            </w:pPr>
            <w:r>
              <w:rPr>
                <w:rFonts w:hint="eastAsia" w:ascii="Times New Roman" w:hAnsi="Times New Roman" w:eastAsia="仿宋_GB2312" w:cs="仿宋"/>
              </w:rPr>
              <w:t>760</w:t>
            </w:r>
          </w:p>
        </w:tc>
      </w:tr>
      <w:tr w14:paraId="4D3FD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2A5E738E">
            <w:pPr>
              <w:spacing w:line="560" w:lineRule="exact"/>
              <w:jc w:val="center"/>
              <w:rPr>
                <w:rFonts w:ascii="Times New Roman" w:hAnsi="Times New Roman" w:eastAsia="仿宋_GB2312" w:cs="仿宋"/>
              </w:rPr>
            </w:pPr>
            <w:r>
              <w:rPr>
                <w:rFonts w:hint="eastAsia" w:ascii="Times New Roman" w:hAnsi="Times New Roman" w:eastAsia="仿宋_GB2312" w:cs="仿宋"/>
              </w:rPr>
              <w:t>36</w:t>
            </w:r>
          </w:p>
        </w:tc>
        <w:tc>
          <w:tcPr>
            <w:tcW w:w="2635" w:type="dxa"/>
          </w:tcPr>
          <w:p w14:paraId="0483DDA4">
            <w:pPr>
              <w:spacing w:line="560" w:lineRule="exact"/>
              <w:jc w:val="center"/>
              <w:rPr>
                <w:rFonts w:ascii="Times New Roman" w:hAnsi="Times New Roman" w:eastAsia="仿宋_GB2312" w:cs="仿宋"/>
              </w:rPr>
            </w:pPr>
            <w:r>
              <w:rPr>
                <w:rFonts w:hint="eastAsia" w:ascii="Times New Roman" w:hAnsi="Times New Roman" w:eastAsia="仿宋_GB2312" w:cs="仿宋"/>
              </w:rPr>
              <w:t>苯胺</w:t>
            </w:r>
          </w:p>
        </w:tc>
        <w:tc>
          <w:tcPr>
            <w:tcW w:w="2494" w:type="dxa"/>
          </w:tcPr>
          <w:p w14:paraId="51DA81E4">
            <w:pPr>
              <w:spacing w:line="560" w:lineRule="exact"/>
              <w:jc w:val="center"/>
              <w:rPr>
                <w:rFonts w:ascii="Times New Roman" w:hAnsi="Times New Roman" w:eastAsia="仿宋_GB2312" w:cs="仿宋"/>
              </w:rPr>
            </w:pPr>
            <w:r>
              <w:rPr>
                <w:rFonts w:hint="eastAsia" w:ascii="Times New Roman" w:hAnsi="Times New Roman" w:eastAsia="仿宋_GB2312" w:cs="仿宋"/>
              </w:rPr>
              <w:t>260</w:t>
            </w:r>
          </w:p>
        </w:tc>
        <w:tc>
          <w:tcPr>
            <w:tcW w:w="2937" w:type="dxa"/>
          </w:tcPr>
          <w:p w14:paraId="46B5F333">
            <w:pPr>
              <w:spacing w:line="560" w:lineRule="exact"/>
              <w:jc w:val="center"/>
              <w:rPr>
                <w:rFonts w:ascii="Times New Roman" w:hAnsi="Times New Roman" w:eastAsia="仿宋_GB2312" w:cs="仿宋"/>
              </w:rPr>
            </w:pPr>
            <w:r>
              <w:rPr>
                <w:rFonts w:hint="eastAsia" w:ascii="Times New Roman" w:hAnsi="Times New Roman" w:eastAsia="仿宋_GB2312" w:cs="仿宋"/>
              </w:rPr>
              <w:t>663</w:t>
            </w:r>
          </w:p>
        </w:tc>
      </w:tr>
      <w:tr w14:paraId="68849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6E9429BD">
            <w:pPr>
              <w:spacing w:line="560" w:lineRule="exact"/>
              <w:jc w:val="center"/>
              <w:rPr>
                <w:rFonts w:ascii="Times New Roman" w:hAnsi="Times New Roman" w:eastAsia="仿宋_GB2312" w:cs="仿宋"/>
              </w:rPr>
            </w:pPr>
            <w:r>
              <w:rPr>
                <w:rFonts w:hint="eastAsia" w:ascii="Times New Roman" w:hAnsi="Times New Roman" w:eastAsia="仿宋_GB2312" w:cs="仿宋"/>
              </w:rPr>
              <w:t>37</w:t>
            </w:r>
          </w:p>
        </w:tc>
        <w:tc>
          <w:tcPr>
            <w:tcW w:w="2635" w:type="dxa"/>
          </w:tcPr>
          <w:p w14:paraId="45121BB0">
            <w:pPr>
              <w:spacing w:line="560" w:lineRule="exact"/>
              <w:jc w:val="center"/>
              <w:rPr>
                <w:rFonts w:ascii="Times New Roman" w:hAnsi="Times New Roman" w:eastAsia="仿宋_GB2312" w:cs="仿宋"/>
              </w:rPr>
            </w:pPr>
            <w:r>
              <w:rPr>
                <w:rFonts w:hint="eastAsia" w:ascii="Times New Roman" w:hAnsi="Times New Roman" w:eastAsia="仿宋_GB2312" w:cs="仿宋"/>
              </w:rPr>
              <w:t>2-氯酚</w:t>
            </w:r>
          </w:p>
        </w:tc>
        <w:tc>
          <w:tcPr>
            <w:tcW w:w="2494" w:type="dxa"/>
          </w:tcPr>
          <w:p w14:paraId="62BD1BA8">
            <w:pPr>
              <w:spacing w:line="560" w:lineRule="exact"/>
              <w:jc w:val="center"/>
              <w:rPr>
                <w:rFonts w:ascii="Times New Roman" w:hAnsi="Times New Roman" w:eastAsia="仿宋_GB2312" w:cs="仿宋"/>
              </w:rPr>
            </w:pPr>
            <w:r>
              <w:rPr>
                <w:rFonts w:hint="eastAsia" w:ascii="Times New Roman" w:hAnsi="Times New Roman" w:eastAsia="仿宋_GB2312" w:cs="仿宋"/>
              </w:rPr>
              <w:t>2256</w:t>
            </w:r>
          </w:p>
        </w:tc>
        <w:tc>
          <w:tcPr>
            <w:tcW w:w="2937" w:type="dxa"/>
          </w:tcPr>
          <w:p w14:paraId="0BDAEB61">
            <w:pPr>
              <w:spacing w:line="560" w:lineRule="exact"/>
              <w:jc w:val="center"/>
              <w:rPr>
                <w:rFonts w:ascii="Times New Roman" w:hAnsi="Times New Roman" w:eastAsia="仿宋_GB2312" w:cs="仿宋"/>
              </w:rPr>
            </w:pPr>
            <w:r>
              <w:rPr>
                <w:rFonts w:hint="eastAsia" w:ascii="Times New Roman" w:hAnsi="Times New Roman" w:eastAsia="仿宋_GB2312" w:cs="仿宋"/>
              </w:rPr>
              <w:t>4500</w:t>
            </w:r>
          </w:p>
        </w:tc>
      </w:tr>
      <w:tr w14:paraId="20552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0FAB22DD">
            <w:pPr>
              <w:spacing w:line="560" w:lineRule="exact"/>
              <w:jc w:val="center"/>
              <w:rPr>
                <w:rFonts w:ascii="Times New Roman" w:hAnsi="Times New Roman" w:eastAsia="仿宋_GB2312" w:cs="仿宋"/>
              </w:rPr>
            </w:pPr>
            <w:r>
              <w:rPr>
                <w:rFonts w:hint="eastAsia" w:ascii="Times New Roman" w:hAnsi="Times New Roman" w:eastAsia="仿宋_GB2312" w:cs="仿宋"/>
              </w:rPr>
              <w:t>38</w:t>
            </w:r>
          </w:p>
        </w:tc>
        <w:tc>
          <w:tcPr>
            <w:tcW w:w="2635" w:type="dxa"/>
          </w:tcPr>
          <w:p w14:paraId="33652911">
            <w:pPr>
              <w:spacing w:line="560" w:lineRule="exact"/>
              <w:jc w:val="center"/>
              <w:rPr>
                <w:rFonts w:ascii="Times New Roman" w:hAnsi="Times New Roman" w:eastAsia="仿宋_GB2312" w:cs="仿宋"/>
              </w:rPr>
            </w:pPr>
            <w:r>
              <w:rPr>
                <w:rFonts w:hint="eastAsia" w:ascii="Times New Roman" w:hAnsi="Times New Roman" w:eastAsia="仿宋_GB2312" w:cs="仿宋"/>
              </w:rPr>
              <w:t>苯并[a]蒽</w:t>
            </w:r>
          </w:p>
        </w:tc>
        <w:tc>
          <w:tcPr>
            <w:tcW w:w="2494" w:type="dxa"/>
          </w:tcPr>
          <w:p w14:paraId="4AE52E2B">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c>
          <w:tcPr>
            <w:tcW w:w="2937" w:type="dxa"/>
          </w:tcPr>
          <w:p w14:paraId="5528FBEA">
            <w:pPr>
              <w:spacing w:line="560" w:lineRule="exact"/>
              <w:jc w:val="center"/>
              <w:rPr>
                <w:rFonts w:ascii="Times New Roman" w:hAnsi="Times New Roman" w:eastAsia="仿宋_GB2312" w:cs="仿宋"/>
              </w:rPr>
            </w:pPr>
            <w:r>
              <w:rPr>
                <w:rFonts w:hint="eastAsia" w:ascii="Times New Roman" w:hAnsi="Times New Roman" w:eastAsia="仿宋_GB2312" w:cs="仿宋"/>
              </w:rPr>
              <w:t>151</w:t>
            </w:r>
          </w:p>
        </w:tc>
      </w:tr>
      <w:tr w14:paraId="2FD2E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5B5369AD">
            <w:pPr>
              <w:spacing w:line="560" w:lineRule="exact"/>
              <w:jc w:val="center"/>
              <w:rPr>
                <w:rFonts w:ascii="Times New Roman" w:hAnsi="Times New Roman" w:eastAsia="仿宋_GB2312" w:cs="仿宋"/>
              </w:rPr>
            </w:pPr>
            <w:r>
              <w:rPr>
                <w:rFonts w:hint="eastAsia" w:ascii="Times New Roman" w:hAnsi="Times New Roman" w:eastAsia="仿宋_GB2312" w:cs="仿宋"/>
              </w:rPr>
              <w:t>39</w:t>
            </w:r>
          </w:p>
        </w:tc>
        <w:tc>
          <w:tcPr>
            <w:tcW w:w="2635" w:type="dxa"/>
          </w:tcPr>
          <w:p w14:paraId="2A09ED43">
            <w:pPr>
              <w:spacing w:line="560" w:lineRule="exact"/>
              <w:jc w:val="center"/>
              <w:rPr>
                <w:rFonts w:ascii="Times New Roman" w:hAnsi="Times New Roman" w:eastAsia="仿宋_GB2312" w:cs="仿宋"/>
              </w:rPr>
            </w:pPr>
            <w:r>
              <w:rPr>
                <w:rFonts w:hint="eastAsia" w:ascii="Times New Roman" w:hAnsi="Times New Roman" w:eastAsia="仿宋_GB2312" w:cs="仿宋"/>
              </w:rPr>
              <w:t>苯并[a]芘</w:t>
            </w:r>
          </w:p>
        </w:tc>
        <w:tc>
          <w:tcPr>
            <w:tcW w:w="2494" w:type="dxa"/>
          </w:tcPr>
          <w:p w14:paraId="59DFEDE4">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c>
          <w:tcPr>
            <w:tcW w:w="2937" w:type="dxa"/>
          </w:tcPr>
          <w:p w14:paraId="7EB639C3">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r>
      <w:tr w14:paraId="1AE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67FEEDB7">
            <w:pPr>
              <w:spacing w:line="560" w:lineRule="exact"/>
              <w:jc w:val="center"/>
              <w:rPr>
                <w:rFonts w:ascii="Times New Roman" w:hAnsi="Times New Roman" w:eastAsia="仿宋_GB2312" w:cs="仿宋"/>
              </w:rPr>
            </w:pPr>
            <w:r>
              <w:rPr>
                <w:rFonts w:hint="eastAsia" w:ascii="Times New Roman" w:hAnsi="Times New Roman" w:eastAsia="仿宋_GB2312" w:cs="仿宋"/>
              </w:rPr>
              <w:t>40</w:t>
            </w:r>
          </w:p>
        </w:tc>
        <w:tc>
          <w:tcPr>
            <w:tcW w:w="2635" w:type="dxa"/>
          </w:tcPr>
          <w:p w14:paraId="39F2817D">
            <w:pPr>
              <w:spacing w:line="560" w:lineRule="exact"/>
              <w:jc w:val="center"/>
              <w:rPr>
                <w:rFonts w:ascii="Times New Roman" w:hAnsi="Times New Roman" w:eastAsia="仿宋_GB2312" w:cs="仿宋"/>
              </w:rPr>
            </w:pPr>
            <w:r>
              <w:rPr>
                <w:rFonts w:hint="eastAsia" w:ascii="Times New Roman" w:hAnsi="Times New Roman" w:eastAsia="仿宋_GB2312" w:cs="仿宋"/>
              </w:rPr>
              <w:t>苯并[b]荧蒽</w:t>
            </w:r>
          </w:p>
        </w:tc>
        <w:tc>
          <w:tcPr>
            <w:tcW w:w="2494" w:type="dxa"/>
          </w:tcPr>
          <w:p w14:paraId="275E637D">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c>
          <w:tcPr>
            <w:tcW w:w="2937" w:type="dxa"/>
          </w:tcPr>
          <w:p w14:paraId="6B1B8C66">
            <w:pPr>
              <w:spacing w:line="560" w:lineRule="exact"/>
              <w:jc w:val="center"/>
              <w:rPr>
                <w:rFonts w:ascii="Times New Roman" w:hAnsi="Times New Roman" w:eastAsia="仿宋_GB2312" w:cs="仿宋"/>
              </w:rPr>
            </w:pPr>
            <w:r>
              <w:rPr>
                <w:rFonts w:hint="eastAsia" w:ascii="Times New Roman" w:hAnsi="Times New Roman" w:eastAsia="仿宋_GB2312" w:cs="仿宋"/>
              </w:rPr>
              <w:t>151</w:t>
            </w:r>
          </w:p>
        </w:tc>
      </w:tr>
      <w:tr w14:paraId="45774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56E13ACE">
            <w:pPr>
              <w:spacing w:line="560" w:lineRule="exact"/>
              <w:jc w:val="center"/>
              <w:rPr>
                <w:rFonts w:ascii="Times New Roman" w:hAnsi="Times New Roman" w:eastAsia="仿宋_GB2312" w:cs="仿宋"/>
              </w:rPr>
            </w:pPr>
            <w:r>
              <w:rPr>
                <w:rFonts w:hint="eastAsia" w:ascii="Times New Roman" w:hAnsi="Times New Roman" w:eastAsia="仿宋_GB2312" w:cs="仿宋"/>
              </w:rPr>
              <w:t>41</w:t>
            </w:r>
          </w:p>
        </w:tc>
        <w:tc>
          <w:tcPr>
            <w:tcW w:w="2635" w:type="dxa"/>
          </w:tcPr>
          <w:p w14:paraId="1999C881">
            <w:pPr>
              <w:spacing w:line="560" w:lineRule="exact"/>
              <w:jc w:val="center"/>
              <w:rPr>
                <w:rFonts w:ascii="Times New Roman" w:hAnsi="Times New Roman" w:eastAsia="仿宋_GB2312" w:cs="仿宋"/>
              </w:rPr>
            </w:pPr>
            <w:r>
              <w:rPr>
                <w:rFonts w:hint="eastAsia" w:ascii="Times New Roman" w:hAnsi="Times New Roman" w:eastAsia="仿宋_GB2312" w:cs="仿宋"/>
              </w:rPr>
              <w:t>苯并[k]荧蒽</w:t>
            </w:r>
          </w:p>
        </w:tc>
        <w:tc>
          <w:tcPr>
            <w:tcW w:w="2494" w:type="dxa"/>
          </w:tcPr>
          <w:p w14:paraId="3BADC445">
            <w:pPr>
              <w:spacing w:line="560" w:lineRule="exact"/>
              <w:jc w:val="center"/>
              <w:rPr>
                <w:rFonts w:ascii="Times New Roman" w:hAnsi="Times New Roman" w:eastAsia="仿宋_GB2312" w:cs="仿宋"/>
              </w:rPr>
            </w:pPr>
            <w:r>
              <w:rPr>
                <w:rFonts w:hint="eastAsia" w:ascii="Times New Roman" w:hAnsi="Times New Roman" w:eastAsia="仿宋_GB2312" w:cs="仿宋"/>
              </w:rPr>
              <w:t>151</w:t>
            </w:r>
          </w:p>
        </w:tc>
        <w:tc>
          <w:tcPr>
            <w:tcW w:w="2937" w:type="dxa"/>
          </w:tcPr>
          <w:p w14:paraId="144F68E1">
            <w:pPr>
              <w:spacing w:line="560" w:lineRule="exact"/>
              <w:jc w:val="center"/>
              <w:rPr>
                <w:rFonts w:ascii="Times New Roman" w:hAnsi="Times New Roman" w:eastAsia="仿宋_GB2312" w:cs="仿宋"/>
              </w:rPr>
            </w:pPr>
            <w:r>
              <w:rPr>
                <w:rFonts w:hint="eastAsia" w:ascii="Times New Roman" w:hAnsi="Times New Roman" w:eastAsia="仿宋_GB2312" w:cs="仿宋"/>
              </w:rPr>
              <w:t>1500</w:t>
            </w:r>
          </w:p>
        </w:tc>
      </w:tr>
      <w:tr w14:paraId="7D05A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25271579">
            <w:pPr>
              <w:spacing w:line="560" w:lineRule="exact"/>
              <w:jc w:val="center"/>
              <w:rPr>
                <w:rFonts w:ascii="Times New Roman" w:hAnsi="Times New Roman" w:eastAsia="仿宋_GB2312" w:cs="仿宋"/>
              </w:rPr>
            </w:pPr>
            <w:r>
              <w:rPr>
                <w:rFonts w:hint="eastAsia" w:ascii="Times New Roman" w:hAnsi="Times New Roman" w:eastAsia="仿宋_GB2312" w:cs="仿宋"/>
              </w:rPr>
              <w:t>42</w:t>
            </w:r>
          </w:p>
        </w:tc>
        <w:tc>
          <w:tcPr>
            <w:tcW w:w="2635" w:type="dxa"/>
          </w:tcPr>
          <w:p w14:paraId="676F97C6">
            <w:pPr>
              <w:spacing w:line="560" w:lineRule="exact"/>
              <w:jc w:val="center"/>
              <w:rPr>
                <w:rFonts w:ascii="Times New Roman" w:hAnsi="Times New Roman" w:eastAsia="仿宋_GB2312" w:cs="仿宋"/>
              </w:rPr>
            </w:pPr>
            <w:r>
              <w:rPr>
                <w:rFonts w:hint="eastAsia" w:ascii="Times New Roman" w:hAnsi="Times New Roman" w:eastAsia="微软雅黑" w:cs="微软雅黑"/>
              </w:rPr>
              <w:t>䓛</w:t>
            </w:r>
          </w:p>
        </w:tc>
        <w:tc>
          <w:tcPr>
            <w:tcW w:w="2494" w:type="dxa"/>
          </w:tcPr>
          <w:p w14:paraId="3F1E7872">
            <w:pPr>
              <w:spacing w:line="560" w:lineRule="exact"/>
              <w:jc w:val="center"/>
              <w:rPr>
                <w:rFonts w:ascii="Times New Roman" w:hAnsi="Times New Roman" w:eastAsia="仿宋_GB2312" w:cs="仿宋"/>
              </w:rPr>
            </w:pPr>
            <w:r>
              <w:rPr>
                <w:rFonts w:hint="eastAsia" w:ascii="Times New Roman" w:hAnsi="Times New Roman" w:eastAsia="仿宋_GB2312" w:cs="仿宋"/>
              </w:rPr>
              <w:t>1293</w:t>
            </w:r>
          </w:p>
        </w:tc>
        <w:tc>
          <w:tcPr>
            <w:tcW w:w="2937" w:type="dxa"/>
          </w:tcPr>
          <w:p w14:paraId="0EFF8E60">
            <w:pPr>
              <w:spacing w:line="560" w:lineRule="exact"/>
              <w:jc w:val="center"/>
              <w:rPr>
                <w:rFonts w:ascii="Times New Roman" w:hAnsi="Times New Roman" w:eastAsia="仿宋_GB2312" w:cs="仿宋"/>
              </w:rPr>
            </w:pPr>
            <w:r>
              <w:rPr>
                <w:rFonts w:hint="eastAsia" w:ascii="Times New Roman" w:hAnsi="Times New Roman" w:eastAsia="仿宋_GB2312" w:cs="仿宋"/>
              </w:rPr>
              <w:t>12900</w:t>
            </w:r>
          </w:p>
        </w:tc>
      </w:tr>
      <w:tr w14:paraId="31E99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7E247344">
            <w:pPr>
              <w:spacing w:line="560" w:lineRule="exact"/>
              <w:jc w:val="center"/>
              <w:rPr>
                <w:rFonts w:ascii="Times New Roman" w:hAnsi="Times New Roman" w:eastAsia="仿宋_GB2312" w:cs="仿宋"/>
              </w:rPr>
            </w:pPr>
            <w:r>
              <w:rPr>
                <w:rFonts w:hint="eastAsia" w:ascii="Times New Roman" w:hAnsi="Times New Roman" w:eastAsia="仿宋_GB2312" w:cs="仿宋"/>
              </w:rPr>
              <w:t>43</w:t>
            </w:r>
          </w:p>
        </w:tc>
        <w:tc>
          <w:tcPr>
            <w:tcW w:w="2635" w:type="dxa"/>
          </w:tcPr>
          <w:p w14:paraId="5766F8BB">
            <w:pPr>
              <w:spacing w:line="560" w:lineRule="exact"/>
              <w:jc w:val="center"/>
              <w:rPr>
                <w:rFonts w:ascii="Times New Roman" w:hAnsi="Times New Roman" w:eastAsia="仿宋_GB2312" w:cs="仿宋"/>
              </w:rPr>
            </w:pPr>
            <w:r>
              <w:rPr>
                <w:rFonts w:hint="eastAsia" w:ascii="Times New Roman" w:hAnsi="Times New Roman" w:eastAsia="仿宋_GB2312" w:cs="仿宋"/>
              </w:rPr>
              <w:t>二苯并[a,h]蒽</w:t>
            </w:r>
          </w:p>
        </w:tc>
        <w:tc>
          <w:tcPr>
            <w:tcW w:w="2494" w:type="dxa"/>
          </w:tcPr>
          <w:p w14:paraId="2460EFAF">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c>
          <w:tcPr>
            <w:tcW w:w="2937" w:type="dxa"/>
          </w:tcPr>
          <w:p w14:paraId="35D7C692">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r>
      <w:tr w14:paraId="73652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30C366B2">
            <w:pPr>
              <w:spacing w:line="560" w:lineRule="exact"/>
              <w:jc w:val="center"/>
              <w:rPr>
                <w:rFonts w:ascii="Times New Roman" w:hAnsi="Times New Roman" w:eastAsia="仿宋_GB2312" w:cs="仿宋"/>
              </w:rPr>
            </w:pPr>
            <w:r>
              <w:rPr>
                <w:rFonts w:hint="eastAsia" w:ascii="Times New Roman" w:hAnsi="Times New Roman" w:eastAsia="仿宋_GB2312" w:cs="仿宋"/>
              </w:rPr>
              <w:t>44</w:t>
            </w:r>
          </w:p>
        </w:tc>
        <w:tc>
          <w:tcPr>
            <w:tcW w:w="2635" w:type="dxa"/>
          </w:tcPr>
          <w:p w14:paraId="53478990">
            <w:pPr>
              <w:spacing w:line="560" w:lineRule="exact"/>
              <w:jc w:val="center"/>
              <w:rPr>
                <w:rFonts w:ascii="Times New Roman" w:hAnsi="Times New Roman" w:eastAsia="仿宋_GB2312" w:cs="仿宋"/>
              </w:rPr>
            </w:pPr>
            <w:r>
              <w:rPr>
                <w:rFonts w:hint="eastAsia" w:ascii="Times New Roman" w:hAnsi="Times New Roman" w:eastAsia="仿宋_GB2312" w:cs="仿宋"/>
              </w:rPr>
              <w:t>茚并[1,2,3-cd] 芘</w:t>
            </w:r>
          </w:p>
        </w:tc>
        <w:tc>
          <w:tcPr>
            <w:tcW w:w="2494" w:type="dxa"/>
          </w:tcPr>
          <w:p w14:paraId="7A753D6A">
            <w:pPr>
              <w:spacing w:line="560" w:lineRule="exact"/>
              <w:jc w:val="center"/>
              <w:rPr>
                <w:rFonts w:ascii="Times New Roman" w:hAnsi="Times New Roman" w:eastAsia="仿宋_GB2312" w:cs="仿宋"/>
              </w:rPr>
            </w:pPr>
            <w:r>
              <w:rPr>
                <w:rFonts w:hint="eastAsia" w:ascii="Times New Roman" w:hAnsi="Times New Roman" w:eastAsia="仿宋_GB2312" w:cs="仿宋"/>
              </w:rPr>
              <w:t>15</w:t>
            </w:r>
          </w:p>
        </w:tc>
        <w:tc>
          <w:tcPr>
            <w:tcW w:w="2937" w:type="dxa"/>
          </w:tcPr>
          <w:p w14:paraId="7EC1FF1E">
            <w:pPr>
              <w:spacing w:line="560" w:lineRule="exact"/>
              <w:jc w:val="center"/>
              <w:rPr>
                <w:rFonts w:ascii="Times New Roman" w:hAnsi="Times New Roman" w:eastAsia="仿宋_GB2312" w:cs="仿宋"/>
              </w:rPr>
            </w:pPr>
            <w:r>
              <w:rPr>
                <w:rFonts w:hint="eastAsia" w:ascii="Times New Roman" w:hAnsi="Times New Roman" w:eastAsia="仿宋_GB2312" w:cs="仿宋"/>
              </w:rPr>
              <w:t>151</w:t>
            </w:r>
          </w:p>
        </w:tc>
      </w:tr>
      <w:tr w14:paraId="66FDD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1012" w:type="dxa"/>
          </w:tcPr>
          <w:p w14:paraId="608D5D8C">
            <w:pPr>
              <w:spacing w:line="560" w:lineRule="exact"/>
              <w:jc w:val="center"/>
              <w:rPr>
                <w:rFonts w:ascii="Times New Roman" w:hAnsi="Times New Roman" w:eastAsia="仿宋_GB2312" w:cs="仿宋"/>
              </w:rPr>
            </w:pPr>
            <w:r>
              <w:rPr>
                <w:rFonts w:hint="eastAsia" w:ascii="Times New Roman" w:hAnsi="Times New Roman" w:eastAsia="仿宋_GB2312" w:cs="仿宋"/>
              </w:rPr>
              <w:t>45</w:t>
            </w:r>
          </w:p>
        </w:tc>
        <w:tc>
          <w:tcPr>
            <w:tcW w:w="2635" w:type="dxa"/>
          </w:tcPr>
          <w:p w14:paraId="2A4AACB0">
            <w:pPr>
              <w:spacing w:line="560" w:lineRule="exact"/>
              <w:jc w:val="center"/>
              <w:rPr>
                <w:rFonts w:ascii="Times New Roman" w:hAnsi="Times New Roman" w:eastAsia="仿宋_GB2312" w:cs="仿宋"/>
              </w:rPr>
            </w:pPr>
            <w:r>
              <w:rPr>
                <w:rFonts w:hint="eastAsia" w:ascii="Times New Roman" w:hAnsi="Times New Roman" w:eastAsia="仿宋_GB2312" w:cs="仿宋"/>
              </w:rPr>
              <w:t>萘</w:t>
            </w:r>
          </w:p>
        </w:tc>
        <w:tc>
          <w:tcPr>
            <w:tcW w:w="2494" w:type="dxa"/>
          </w:tcPr>
          <w:p w14:paraId="0DCF93D6">
            <w:pPr>
              <w:spacing w:line="560" w:lineRule="exact"/>
              <w:jc w:val="center"/>
              <w:rPr>
                <w:rFonts w:ascii="Times New Roman" w:hAnsi="Times New Roman" w:eastAsia="仿宋_GB2312" w:cs="仿宋"/>
              </w:rPr>
            </w:pPr>
            <w:r>
              <w:rPr>
                <w:rFonts w:hint="eastAsia" w:ascii="Times New Roman" w:hAnsi="Times New Roman" w:eastAsia="仿宋_GB2312" w:cs="仿宋"/>
              </w:rPr>
              <w:t>70</w:t>
            </w:r>
          </w:p>
        </w:tc>
        <w:tc>
          <w:tcPr>
            <w:tcW w:w="2937" w:type="dxa"/>
          </w:tcPr>
          <w:p w14:paraId="6F673F8C">
            <w:pPr>
              <w:spacing w:line="560" w:lineRule="exact"/>
              <w:jc w:val="center"/>
              <w:rPr>
                <w:rFonts w:ascii="Times New Roman" w:hAnsi="Times New Roman" w:eastAsia="仿宋_GB2312" w:cs="仿宋"/>
              </w:rPr>
            </w:pPr>
            <w:r>
              <w:rPr>
                <w:rFonts w:hint="eastAsia" w:ascii="Times New Roman" w:hAnsi="Times New Roman" w:eastAsia="仿宋_GB2312" w:cs="仿宋"/>
              </w:rPr>
              <w:t>700</w:t>
            </w:r>
          </w:p>
        </w:tc>
      </w:tr>
    </w:tbl>
    <w:p w14:paraId="66F768BB">
      <w:pPr>
        <w:pStyle w:val="4"/>
        <w:spacing w:line="560" w:lineRule="exact"/>
        <w:jc w:val="center"/>
        <w:outlineLvl w:val="0"/>
        <w:rPr>
          <w:rFonts w:ascii="Times New Roman" w:hAnsi="Times New Roman" w:eastAsia="方正小标宋简体" w:cs="方正小标宋简体"/>
          <w:b/>
          <w:bCs/>
          <w:spacing w:val="-3"/>
          <w:sz w:val="30"/>
          <w:szCs w:val="30"/>
          <w:lang w:eastAsia="zh-CN"/>
        </w:rPr>
      </w:pPr>
      <w:bookmarkStart w:id="52" w:name="_Toc5095"/>
    </w:p>
    <w:p w14:paraId="20BE4588">
      <w:pPr>
        <w:pStyle w:val="4"/>
        <w:spacing w:line="560" w:lineRule="exact"/>
        <w:jc w:val="center"/>
        <w:outlineLvl w:val="0"/>
        <w:rPr>
          <w:rFonts w:hint="eastAsia" w:ascii="黑体" w:hAnsi="黑体" w:eastAsia="黑体" w:cs="黑体"/>
          <w:b w:val="0"/>
          <w:bCs w:val="0"/>
          <w:spacing w:val="-3"/>
          <w:sz w:val="32"/>
          <w:szCs w:val="32"/>
          <w:lang w:eastAsia="zh-CN"/>
        </w:rPr>
      </w:pPr>
      <w:r>
        <w:rPr>
          <w:rFonts w:hint="eastAsia" w:ascii="黑体" w:hAnsi="黑体" w:eastAsia="黑体" w:cs="黑体"/>
          <w:b w:val="0"/>
          <w:bCs w:val="0"/>
          <w:spacing w:val="-3"/>
          <w:sz w:val="32"/>
          <w:szCs w:val="32"/>
          <w:lang w:eastAsia="zh-CN"/>
        </w:rPr>
        <w:t>第七章  样品采集、保存、流转与制备</w:t>
      </w:r>
      <w:bookmarkEnd w:id="52"/>
    </w:p>
    <w:p w14:paraId="4E778828">
      <w:pPr>
        <w:pStyle w:val="4"/>
        <w:widowControl w:val="0"/>
        <w:spacing w:line="560" w:lineRule="exact"/>
        <w:ind w:firstLine="611" w:firstLineChars="200"/>
        <w:outlineLvl w:val="1"/>
        <w:rPr>
          <w:rFonts w:ascii="Times New Roman" w:hAnsi="Times New Roman" w:eastAsia="楷体_GB2312" w:cs="楷体_GB2312"/>
          <w:b/>
          <w:bCs/>
          <w:spacing w:val="-8"/>
          <w:sz w:val="32"/>
          <w:szCs w:val="32"/>
          <w:lang w:eastAsia="zh-CN"/>
        </w:rPr>
      </w:pPr>
      <w:bookmarkStart w:id="53" w:name="bookmark51"/>
      <w:bookmarkEnd w:id="53"/>
      <w:bookmarkStart w:id="54" w:name="bookmark52"/>
      <w:bookmarkEnd w:id="54"/>
      <w:bookmarkStart w:id="55" w:name="_Toc29541"/>
    </w:p>
    <w:p w14:paraId="3E7E2DD3">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r>
        <w:rPr>
          <w:rFonts w:hint="eastAsia" w:ascii="Times New Roman" w:hAnsi="Times New Roman" w:eastAsia="黑体" w:cs="黑体"/>
          <w:b w:val="0"/>
          <w:bCs w:val="0"/>
          <w:spacing w:val="-8"/>
          <w:sz w:val="32"/>
          <w:szCs w:val="32"/>
          <w:lang w:eastAsia="zh-CN"/>
        </w:rPr>
        <w:t>7.1 现场采样位置、数量和深度</w:t>
      </w:r>
      <w:bookmarkEnd w:id="55"/>
    </w:p>
    <w:p w14:paraId="09B0D312">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bookmarkStart w:id="56" w:name="_Toc13309"/>
      <w:r>
        <w:rPr>
          <w:rFonts w:hint="eastAsia" w:ascii="Times New Roman" w:hAnsi="Times New Roman" w:eastAsia="仿宋" w:cs="仿宋"/>
          <w:sz w:val="32"/>
          <w:szCs w:val="32"/>
          <w:lang w:eastAsia="zh-CN"/>
        </w:rPr>
        <w:t xml:space="preserve">7.1.1 </w:t>
      </w:r>
      <w:r>
        <w:rPr>
          <w:rFonts w:hint="eastAsia" w:ascii="楷体_GB2312" w:hAnsi="楷体_GB2312" w:eastAsia="楷体_GB2312" w:cs="楷体_GB2312"/>
          <w:sz w:val="32"/>
          <w:szCs w:val="32"/>
          <w:lang w:eastAsia="zh-CN"/>
        </w:rPr>
        <w:t>土壤</w:t>
      </w:r>
      <w:bookmarkEnd w:id="56"/>
    </w:p>
    <w:p w14:paraId="4ED2E66D">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 xml:space="preserve">按照《工业企业土壤和地下水自行监测技术指南(试行)》（HJ </w:t>
      </w:r>
      <w:r>
        <w:rPr>
          <w:rFonts w:hint="eastAsia" w:ascii="Times New Roman" w:hAnsi="Times New Roman" w:eastAsia="仿宋_GB2312" w:cs="仿宋_GB2312"/>
          <w:sz w:val="32"/>
          <w:szCs w:val="32"/>
          <w:lang w:eastAsia="zh-CN"/>
        </w:rPr>
        <w:tab/>
      </w:r>
      <w:r>
        <w:rPr>
          <w:rFonts w:hint="eastAsia" w:ascii="Times New Roman" w:hAnsi="Times New Roman" w:eastAsia="仿宋_GB2312" w:cs="仿宋_GB2312"/>
          <w:sz w:val="32"/>
          <w:szCs w:val="32"/>
          <w:lang w:eastAsia="zh-CN"/>
        </w:rPr>
        <w:t xml:space="preserve">1209—2021）的要求，在填埋场、回转窑、分析实验室各设1个监测点，表面取样一个，0.5米以下取样一个，合计6个样，同时对6个样进行45项污染物分析。 </w:t>
      </w:r>
    </w:p>
    <w:p w14:paraId="0BDEC1DC">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57" w:name="bookmark54"/>
      <w:bookmarkEnd w:id="57"/>
      <w:bookmarkStart w:id="58" w:name="bookmark53"/>
      <w:bookmarkEnd w:id="58"/>
      <w:bookmarkStart w:id="59" w:name="_Toc3436"/>
      <w:r>
        <w:rPr>
          <w:rFonts w:hint="eastAsia" w:ascii="Times New Roman" w:hAnsi="Times New Roman" w:eastAsia="黑体" w:cs="黑体"/>
          <w:b w:val="0"/>
          <w:bCs w:val="0"/>
          <w:spacing w:val="-8"/>
          <w:sz w:val="32"/>
          <w:szCs w:val="32"/>
          <w:lang w:eastAsia="zh-CN"/>
        </w:rPr>
        <w:t>7.2 采样方法及程序</w:t>
      </w:r>
      <w:bookmarkEnd w:id="59"/>
    </w:p>
    <w:p w14:paraId="7BBFDBBA">
      <w:pPr>
        <w:pStyle w:val="4"/>
        <w:widowControl w:val="0"/>
        <w:spacing w:line="560" w:lineRule="exact"/>
        <w:ind w:firstLine="640" w:firstLineChars="200"/>
        <w:outlineLvl w:val="1"/>
        <w:rPr>
          <w:rFonts w:hint="eastAsia" w:ascii="Times New Roman" w:hAnsi="Times New Roman" w:eastAsia="仿宋" w:cs="仿宋"/>
          <w:sz w:val="32"/>
          <w:szCs w:val="32"/>
          <w:lang w:eastAsia="zh-CN"/>
        </w:rPr>
      </w:pPr>
      <w:bookmarkStart w:id="60" w:name="_Toc17965"/>
      <w:r>
        <w:rPr>
          <w:rFonts w:hint="eastAsia" w:ascii="Times New Roman" w:hAnsi="Times New Roman" w:eastAsia="仿宋" w:cs="仿宋"/>
          <w:sz w:val="32"/>
          <w:szCs w:val="32"/>
          <w:lang w:eastAsia="zh-CN"/>
        </w:rPr>
        <w:t xml:space="preserve">7.2.1 </w:t>
      </w:r>
      <w:r>
        <w:rPr>
          <w:rFonts w:hint="eastAsia" w:ascii="楷体_GB2312" w:hAnsi="楷体_GB2312" w:eastAsia="楷体_GB2312" w:cs="楷体_GB2312"/>
          <w:sz w:val="32"/>
          <w:szCs w:val="32"/>
          <w:lang w:eastAsia="zh-CN"/>
        </w:rPr>
        <w:t>土壤</w:t>
      </w:r>
      <w:bookmarkEnd w:id="60"/>
    </w:p>
    <w:p w14:paraId="1BD17FBA">
      <w:pPr>
        <w:pStyle w:val="4"/>
        <w:widowControl w:val="0"/>
        <w:spacing w:line="560" w:lineRule="exact"/>
        <w:ind w:firstLine="640" w:firstLineChars="200"/>
        <w:rPr>
          <w:rFonts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采样过程佩戴手套。为避免不同样品之间的交叉污染，每次采集一个样品更换一次手套。每采完一次样，都将采样工具用自来水清洗或卫生纸擦干净以便下次使用。</w:t>
      </w:r>
    </w:p>
    <w:p w14:paraId="0398642A">
      <w:pPr>
        <w:pStyle w:val="4"/>
        <w:widowControl w:val="0"/>
        <w:spacing w:line="560" w:lineRule="exact"/>
        <w:ind w:firstLine="640" w:firstLineChars="200"/>
        <w:rPr>
          <w:rFonts w:ascii="Times New Roman" w:hAnsi="Times New Roman" w:eastAsia="仿宋_GB2312" w:cs="仿宋_GB2312"/>
          <w:sz w:val="32"/>
          <w:szCs w:val="32"/>
          <w:lang w:eastAsia="zh-CN"/>
        </w:rPr>
      </w:pPr>
    </w:p>
    <w:p w14:paraId="1C7110DB">
      <w:pPr>
        <w:pStyle w:val="4"/>
        <w:spacing w:line="560" w:lineRule="exact"/>
        <w:jc w:val="center"/>
        <w:rPr>
          <w:rFonts w:ascii="Times New Roman" w:hAnsi="Times New Roman"/>
          <w:b/>
          <w:bCs/>
          <w:spacing w:val="-2"/>
          <w:lang w:eastAsia="zh-CN"/>
        </w:rPr>
      </w:pPr>
      <w:r>
        <w:rPr>
          <w:rFonts w:ascii="Times New Roman" w:hAnsi="Times New Roman"/>
          <w:b/>
          <w:bCs/>
          <w:spacing w:val="-2"/>
          <w:lang w:eastAsia="zh-CN"/>
        </w:rPr>
        <w:t>表</w:t>
      </w:r>
      <w:r>
        <w:rPr>
          <w:rFonts w:ascii="Times New Roman" w:hAnsi="Times New Roman" w:eastAsia="Times New Roman" w:cs="Times New Roman"/>
          <w:b/>
          <w:bCs/>
          <w:spacing w:val="-2"/>
          <w:lang w:eastAsia="zh-CN"/>
        </w:rPr>
        <w:t xml:space="preserve">7-1  </w:t>
      </w:r>
      <w:r>
        <w:rPr>
          <w:rFonts w:ascii="Times New Roman" w:hAnsi="Times New Roman"/>
          <w:b/>
          <w:bCs/>
          <w:spacing w:val="-2"/>
          <w:lang w:eastAsia="zh-CN"/>
        </w:rPr>
        <w:t>土壤取样容器、取样量、保存方式、取样工具</w:t>
      </w:r>
    </w:p>
    <w:tbl>
      <w:tblPr>
        <w:tblStyle w:val="10"/>
        <w:tblW w:w="8355"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1382"/>
        <w:gridCol w:w="844"/>
        <w:gridCol w:w="1070"/>
        <w:gridCol w:w="1620"/>
        <w:gridCol w:w="1880"/>
      </w:tblGrid>
      <w:tr w14:paraId="26572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59" w:type="dxa"/>
            <w:vAlign w:val="center"/>
          </w:tcPr>
          <w:p w14:paraId="0001B18F">
            <w:pPr>
              <w:spacing w:line="560" w:lineRule="exact"/>
              <w:jc w:val="center"/>
              <w:rPr>
                <w:rFonts w:ascii="Times New Roman" w:hAnsi="Times New Roman" w:eastAsia="仿宋_GB2312" w:cs="仿宋"/>
              </w:rPr>
            </w:pPr>
            <w:r>
              <w:rPr>
                <w:rFonts w:ascii="Times New Roman" w:hAnsi="Times New Roman" w:eastAsia="仿宋_GB2312" w:cs="仿宋"/>
              </w:rPr>
              <w:t>项目</w:t>
            </w:r>
          </w:p>
        </w:tc>
        <w:tc>
          <w:tcPr>
            <w:tcW w:w="1382" w:type="dxa"/>
            <w:vAlign w:val="center"/>
          </w:tcPr>
          <w:p w14:paraId="5C056AFA">
            <w:pPr>
              <w:spacing w:line="560" w:lineRule="exact"/>
              <w:jc w:val="center"/>
              <w:rPr>
                <w:rFonts w:ascii="Times New Roman" w:hAnsi="Times New Roman" w:eastAsia="仿宋_GB2312" w:cs="仿宋"/>
              </w:rPr>
            </w:pPr>
            <w:r>
              <w:rPr>
                <w:rFonts w:ascii="Times New Roman" w:hAnsi="Times New Roman" w:eastAsia="仿宋_GB2312" w:cs="仿宋"/>
              </w:rPr>
              <w:t>容器</w:t>
            </w:r>
          </w:p>
        </w:tc>
        <w:tc>
          <w:tcPr>
            <w:tcW w:w="844" w:type="dxa"/>
            <w:vAlign w:val="center"/>
          </w:tcPr>
          <w:p w14:paraId="56E5E338">
            <w:pPr>
              <w:spacing w:line="560" w:lineRule="exact"/>
              <w:jc w:val="center"/>
              <w:rPr>
                <w:rFonts w:ascii="Times New Roman" w:hAnsi="Times New Roman" w:eastAsia="仿宋_GB2312" w:cs="仿宋"/>
              </w:rPr>
            </w:pPr>
            <w:r>
              <w:rPr>
                <w:rFonts w:ascii="Times New Roman" w:hAnsi="Times New Roman" w:eastAsia="仿宋_GB2312" w:cs="仿宋"/>
              </w:rPr>
              <w:t>取样量</w:t>
            </w:r>
          </w:p>
        </w:tc>
        <w:tc>
          <w:tcPr>
            <w:tcW w:w="1070" w:type="dxa"/>
            <w:vAlign w:val="center"/>
          </w:tcPr>
          <w:p w14:paraId="4C4AC059">
            <w:pPr>
              <w:spacing w:line="560" w:lineRule="exact"/>
              <w:jc w:val="center"/>
              <w:rPr>
                <w:rFonts w:ascii="Times New Roman" w:hAnsi="Times New Roman" w:eastAsia="仿宋_GB2312" w:cs="仿宋"/>
              </w:rPr>
            </w:pPr>
            <w:r>
              <w:rPr>
                <w:rFonts w:ascii="Times New Roman" w:hAnsi="Times New Roman" w:eastAsia="仿宋_GB2312" w:cs="仿宋"/>
              </w:rPr>
              <w:t>保存方式</w:t>
            </w:r>
          </w:p>
        </w:tc>
        <w:tc>
          <w:tcPr>
            <w:tcW w:w="1620" w:type="dxa"/>
            <w:vAlign w:val="center"/>
          </w:tcPr>
          <w:p w14:paraId="6AC1EA79">
            <w:pPr>
              <w:spacing w:line="560" w:lineRule="exact"/>
              <w:jc w:val="center"/>
              <w:rPr>
                <w:rFonts w:ascii="Times New Roman" w:hAnsi="Times New Roman" w:eastAsia="仿宋_GB2312" w:cs="仿宋"/>
              </w:rPr>
            </w:pPr>
            <w:r>
              <w:rPr>
                <w:rFonts w:ascii="Times New Roman" w:hAnsi="Times New Roman" w:eastAsia="仿宋_GB2312" w:cs="仿宋"/>
              </w:rPr>
              <w:t>取样工具</w:t>
            </w:r>
          </w:p>
        </w:tc>
        <w:tc>
          <w:tcPr>
            <w:tcW w:w="1880" w:type="dxa"/>
            <w:vAlign w:val="center"/>
          </w:tcPr>
          <w:p w14:paraId="2C4D237D">
            <w:pPr>
              <w:spacing w:line="560" w:lineRule="exact"/>
              <w:jc w:val="center"/>
              <w:rPr>
                <w:rFonts w:ascii="Times New Roman" w:hAnsi="Times New Roman" w:eastAsia="仿宋_GB2312" w:cs="仿宋"/>
              </w:rPr>
            </w:pPr>
            <w:r>
              <w:rPr>
                <w:rFonts w:ascii="Times New Roman" w:hAnsi="Times New Roman" w:eastAsia="仿宋_GB2312" w:cs="仿宋"/>
              </w:rPr>
              <w:t>备注</w:t>
            </w:r>
          </w:p>
        </w:tc>
      </w:tr>
      <w:tr w14:paraId="05A06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1559" w:type="dxa"/>
            <w:vAlign w:val="center"/>
          </w:tcPr>
          <w:p w14:paraId="140B2694">
            <w:pPr>
              <w:pStyle w:val="9"/>
              <w:spacing w:before="68" w:line="560" w:lineRule="exact"/>
              <w:rPr>
                <w:rFonts w:ascii="Times New Roman" w:hAnsi="Times New Roman" w:eastAsia="仿宋_GB2312" w:cs="仿宋"/>
                <w:sz w:val="21"/>
                <w:szCs w:val="21"/>
              </w:rPr>
            </w:pPr>
            <w:r>
              <w:rPr>
                <w:rFonts w:ascii="Times New Roman" w:hAnsi="Times New Roman" w:eastAsia="仿宋_GB2312" w:cs="仿宋"/>
                <w:sz w:val="21"/>
                <w:szCs w:val="21"/>
              </w:rPr>
              <w:t>重金属(汞除外)</w:t>
            </w:r>
          </w:p>
        </w:tc>
        <w:tc>
          <w:tcPr>
            <w:tcW w:w="1382" w:type="dxa"/>
            <w:vAlign w:val="center"/>
          </w:tcPr>
          <w:p w14:paraId="0AD3C0EE">
            <w:pPr>
              <w:pStyle w:val="9"/>
              <w:spacing w:before="268" w:line="560" w:lineRule="exact"/>
              <w:ind w:right="70"/>
              <w:rPr>
                <w:rFonts w:ascii="Times New Roman" w:hAnsi="Times New Roman" w:eastAsia="仿宋_GB2312" w:cs="仿宋"/>
                <w:sz w:val="21"/>
                <w:szCs w:val="21"/>
              </w:rPr>
            </w:pPr>
            <w:r>
              <w:rPr>
                <w:rFonts w:ascii="Times New Roman" w:hAnsi="Times New Roman" w:eastAsia="仿宋_GB2312" w:cs="仿宋"/>
                <w:sz w:val="21"/>
                <w:szCs w:val="21"/>
              </w:rPr>
              <w:t>250mL棕色玻璃罐</w:t>
            </w:r>
          </w:p>
        </w:tc>
        <w:tc>
          <w:tcPr>
            <w:tcW w:w="844" w:type="dxa"/>
            <w:vAlign w:val="center"/>
          </w:tcPr>
          <w:p w14:paraId="3C9588C0">
            <w:pPr>
              <w:spacing w:before="61" w:line="560" w:lineRule="exact"/>
              <w:rPr>
                <w:rFonts w:ascii="Times New Roman" w:hAnsi="Times New Roman" w:eastAsia="仿宋_GB2312" w:cs="仿宋"/>
              </w:rPr>
            </w:pPr>
            <w:r>
              <w:rPr>
                <w:rFonts w:ascii="Times New Roman" w:hAnsi="Times New Roman" w:eastAsia="仿宋_GB2312" w:cs="仿宋"/>
              </w:rPr>
              <w:t>≥500g</w:t>
            </w:r>
          </w:p>
        </w:tc>
        <w:tc>
          <w:tcPr>
            <w:tcW w:w="1070" w:type="dxa"/>
            <w:vAlign w:val="center"/>
          </w:tcPr>
          <w:p w14:paraId="15B1BD46">
            <w:pPr>
              <w:pStyle w:val="9"/>
              <w:spacing w:before="69" w:line="560" w:lineRule="exact"/>
              <w:rPr>
                <w:rFonts w:ascii="Times New Roman" w:hAnsi="Times New Roman" w:eastAsia="仿宋_GB2312" w:cs="仿宋"/>
                <w:sz w:val="21"/>
                <w:szCs w:val="21"/>
              </w:rPr>
            </w:pPr>
            <w:r>
              <w:rPr>
                <w:rFonts w:ascii="Times New Roman" w:hAnsi="Times New Roman" w:eastAsia="仿宋_GB2312" w:cs="仿宋"/>
                <w:sz w:val="21"/>
                <w:szCs w:val="21"/>
              </w:rPr>
              <w:t>密封</w:t>
            </w:r>
          </w:p>
        </w:tc>
        <w:tc>
          <w:tcPr>
            <w:tcW w:w="1620" w:type="dxa"/>
            <w:vAlign w:val="center"/>
          </w:tcPr>
          <w:p w14:paraId="5EB6D136">
            <w:pPr>
              <w:pStyle w:val="9"/>
              <w:spacing w:before="268" w:line="560" w:lineRule="exact"/>
              <w:ind w:right="70"/>
              <w:jc w:val="center"/>
              <w:rPr>
                <w:rFonts w:ascii="Times New Roman" w:hAnsi="Times New Roman" w:eastAsia="仿宋_GB2312" w:cs="仿宋"/>
                <w:sz w:val="21"/>
                <w:szCs w:val="21"/>
                <w:lang w:eastAsia="zh-CN"/>
              </w:rPr>
            </w:pPr>
            <w:r>
              <w:rPr>
                <w:rFonts w:ascii="Times New Roman" w:hAnsi="Times New Roman" w:eastAsia="仿宋_GB2312" w:cs="仿宋"/>
                <w:sz w:val="21"/>
                <w:szCs w:val="21"/>
                <w:lang w:eastAsia="zh-CN"/>
              </w:rPr>
              <w:t>竹刀、牛角药匙、塑料大勺等</w:t>
            </w:r>
          </w:p>
        </w:tc>
        <w:tc>
          <w:tcPr>
            <w:tcW w:w="1880" w:type="dxa"/>
            <w:vAlign w:val="center"/>
          </w:tcPr>
          <w:p w14:paraId="5675F0B6">
            <w:pPr>
              <w:pStyle w:val="9"/>
              <w:spacing w:before="130" w:line="560" w:lineRule="exact"/>
              <w:ind w:left="104"/>
              <w:jc w:val="center"/>
              <w:rPr>
                <w:rFonts w:ascii="Times New Roman" w:hAnsi="Times New Roman" w:eastAsia="仿宋_GB2312" w:cs="仿宋"/>
                <w:sz w:val="21"/>
                <w:szCs w:val="21"/>
                <w:lang w:eastAsia="zh-CN"/>
              </w:rPr>
            </w:pPr>
            <w:r>
              <w:rPr>
                <w:rFonts w:ascii="Times New Roman" w:hAnsi="Times New Roman" w:eastAsia="仿宋_GB2312" w:cs="仿宋"/>
                <w:sz w:val="21"/>
                <w:szCs w:val="21"/>
                <w:lang w:eastAsia="zh-CN"/>
              </w:rPr>
              <w:t>采样点更换时，需用去离子水清洗或更换取样工具</w:t>
            </w:r>
          </w:p>
        </w:tc>
      </w:tr>
      <w:tr w14:paraId="6DCB1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559" w:type="dxa"/>
            <w:vAlign w:val="center"/>
          </w:tcPr>
          <w:p w14:paraId="0A03BFA4">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半挥发性有机物(SVOC)</w:t>
            </w:r>
          </w:p>
        </w:tc>
        <w:tc>
          <w:tcPr>
            <w:tcW w:w="1382" w:type="dxa"/>
            <w:vAlign w:val="center"/>
          </w:tcPr>
          <w:p w14:paraId="4CDBBE22">
            <w:pPr>
              <w:spacing w:line="560" w:lineRule="exact"/>
              <w:jc w:val="center"/>
              <w:rPr>
                <w:rFonts w:ascii="Times New Roman" w:hAnsi="Times New Roman" w:eastAsia="仿宋_GB2312" w:cs="仿宋"/>
              </w:rPr>
            </w:pPr>
            <w:r>
              <w:rPr>
                <w:rFonts w:ascii="Times New Roman" w:hAnsi="Times New Roman" w:eastAsia="仿宋_GB2312" w:cs="仿宋"/>
              </w:rPr>
              <w:t>250mL棕色玻 璃罐</w:t>
            </w:r>
          </w:p>
        </w:tc>
        <w:tc>
          <w:tcPr>
            <w:tcW w:w="844" w:type="dxa"/>
            <w:vAlign w:val="center"/>
          </w:tcPr>
          <w:p w14:paraId="251A0A1A">
            <w:pPr>
              <w:spacing w:line="560" w:lineRule="exact"/>
              <w:jc w:val="center"/>
              <w:rPr>
                <w:rFonts w:ascii="Times New Roman" w:hAnsi="Times New Roman" w:eastAsia="仿宋_GB2312" w:cs="仿宋"/>
              </w:rPr>
            </w:pPr>
          </w:p>
          <w:p w14:paraId="73024290">
            <w:pPr>
              <w:spacing w:line="560" w:lineRule="exact"/>
              <w:jc w:val="center"/>
              <w:rPr>
                <w:rFonts w:ascii="Times New Roman" w:hAnsi="Times New Roman" w:eastAsia="仿宋_GB2312" w:cs="仿宋"/>
              </w:rPr>
            </w:pPr>
            <w:r>
              <w:rPr>
                <w:rFonts w:ascii="Times New Roman" w:hAnsi="Times New Roman" w:eastAsia="仿宋_GB2312" w:cs="仿宋"/>
              </w:rPr>
              <w:t>≥500g</w:t>
            </w:r>
          </w:p>
        </w:tc>
        <w:tc>
          <w:tcPr>
            <w:tcW w:w="1070" w:type="dxa"/>
            <w:vAlign w:val="center"/>
          </w:tcPr>
          <w:p w14:paraId="38C07437">
            <w:pPr>
              <w:spacing w:line="560" w:lineRule="exact"/>
              <w:jc w:val="center"/>
              <w:rPr>
                <w:rFonts w:ascii="Times New Roman" w:hAnsi="Times New Roman" w:eastAsia="仿宋_GB2312" w:cs="仿宋"/>
              </w:rPr>
            </w:pPr>
            <w:r>
              <w:rPr>
                <w:rFonts w:ascii="Times New Roman" w:hAnsi="Times New Roman" w:eastAsia="仿宋_GB2312" w:cs="仿宋"/>
              </w:rPr>
              <w:t>密封、冷藏</w:t>
            </w:r>
          </w:p>
        </w:tc>
        <w:tc>
          <w:tcPr>
            <w:tcW w:w="1620" w:type="dxa"/>
            <w:vAlign w:val="center"/>
          </w:tcPr>
          <w:p w14:paraId="4A373D05">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竹刀、不锈钢药</w:t>
            </w:r>
          </w:p>
          <w:p w14:paraId="442CB6E4">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匙、不锈钢大勺</w:t>
            </w:r>
          </w:p>
          <w:p w14:paraId="02712D03">
            <w:pPr>
              <w:spacing w:line="560" w:lineRule="exact"/>
              <w:jc w:val="center"/>
              <w:rPr>
                <w:rFonts w:ascii="Times New Roman" w:hAnsi="Times New Roman" w:eastAsia="仿宋_GB2312" w:cs="仿宋"/>
              </w:rPr>
            </w:pPr>
            <w:r>
              <w:rPr>
                <w:rFonts w:ascii="Times New Roman" w:hAnsi="Times New Roman" w:eastAsia="仿宋_GB2312" w:cs="仿宋"/>
              </w:rPr>
              <w:t>等</w:t>
            </w:r>
          </w:p>
        </w:tc>
        <w:tc>
          <w:tcPr>
            <w:tcW w:w="1880" w:type="dxa"/>
            <w:vAlign w:val="center"/>
          </w:tcPr>
          <w:p w14:paraId="4AD879F2">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土壤样品把250mL瓶 填充满，不留空隙</w:t>
            </w:r>
          </w:p>
        </w:tc>
      </w:tr>
      <w:tr w14:paraId="4976C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1559" w:type="dxa"/>
            <w:vAlign w:val="center"/>
          </w:tcPr>
          <w:p w14:paraId="6CAAFA98">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挥发性有机物(VOCS)</w:t>
            </w:r>
          </w:p>
        </w:tc>
        <w:tc>
          <w:tcPr>
            <w:tcW w:w="1382" w:type="dxa"/>
            <w:vAlign w:val="center"/>
          </w:tcPr>
          <w:p w14:paraId="57DB8866">
            <w:pPr>
              <w:spacing w:line="560" w:lineRule="exact"/>
              <w:rPr>
                <w:rFonts w:ascii="Times New Roman" w:hAnsi="Times New Roman" w:eastAsia="仿宋_GB2312" w:cs="仿宋"/>
              </w:rPr>
            </w:pPr>
            <w:r>
              <w:rPr>
                <w:rFonts w:ascii="Times New Roman" w:hAnsi="Times New Roman" w:eastAsia="仿宋_GB2312" w:cs="仿宋"/>
              </w:rPr>
              <w:t>专用VOCs瓶</w:t>
            </w:r>
          </w:p>
        </w:tc>
        <w:tc>
          <w:tcPr>
            <w:tcW w:w="844" w:type="dxa"/>
            <w:vAlign w:val="center"/>
          </w:tcPr>
          <w:p w14:paraId="2A3EAD96">
            <w:pPr>
              <w:spacing w:line="560" w:lineRule="exact"/>
              <w:rPr>
                <w:rFonts w:ascii="Times New Roman" w:hAnsi="Times New Roman" w:eastAsia="仿宋_GB2312" w:cs="仿宋"/>
              </w:rPr>
            </w:pPr>
            <w:r>
              <w:rPr>
                <w:rFonts w:ascii="Times New Roman" w:hAnsi="Times New Roman" w:eastAsia="仿宋_GB2312" w:cs="仿宋"/>
              </w:rPr>
              <w:t>5g左右</w:t>
            </w:r>
          </w:p>
        </w:tc>
        <w:tc>
          <w:tcPr>
            <w:tcW w:w="1070" w:type="dxa"/>
            <w:vAlign w:val="center"/>
          </w:tcPr>
          <w:p w14:paraId="37563E92">
            <w:pPr>
              <w:spacing w:line="560" w:lineRule="exact"/>
              <w:rPr>
                <w:rFonts w:ascii="Times New Roman" w:hAnsi="Times New Roman" w:eastAsia="仿宋_GB2312" w:cs="仿宋"/>
              </w:rPr>
            </w:pPr>
            <w:r>
              <w:rPr>
                <w:rFonts w:ascii="Times New Roman" w:hAnsi="Times New Roman" w:eastAsia="仿宋_GB2312" w:cs="仿宋"/>
              </w:rPr>
              <w:t>密封、冷藏</w:t>
            </w:r>
          </w:p>
        </w:tc>
        <w:tc>
          <w:tcPr>
            <w:tcW w:w="1620" w:type="dxa"/>
            <w:vAlign w:val="center"/>
          </w:tcPr>
          <w:p w14:paraId="02AB4514">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不锈钢药匙 、VOC取样器</w:t>
            </w:r>
          </w:p>
        </w:tc>
        <w:tc>
          <w:tcPr>
            <w:tcW w:w="1880" w:type="dxa"/>
            <w:vAlign w:val="center"/>
          </w:tcPr>
          <w:p w14:paraId="7F85C22A">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内置基体改良液 (甲醇)密封</w:t>
            </w:r>
          </w:p>
        </w:tc>
      </w:tr>
      <w:tr w14:paraId="399D5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559" w:type="dxa"/>
            <w:vAlign w:val="center"/>
          </w:tcPr>
          <w:p w14:paraId="6C59EA5A">
            <w:pPr>
              <w:spacing w:line="560" w:lineRule="exact"/>
              <w:jc w:val="center"/>
              <w:rPr>
                <w:rFonts w:ascii="Times New Roman" w:hAnsi="Times New Roman" w:eastAsia="仿宋_GB2312" w:cs="仿宋"/>
              </w:rPr>
            </w:pPr>
            <w:r>
              <w:rPr>
                <w:rFonts w:ascii="Times New Roman" w:hAnsi="Times New Roman" w:eastAsia="仿宋_GB2312" w:cs="仿宋"/>
              </w:rPr>
              <w:t>汞</w:t>
            </w:r>
          </w:p>
        </w:tc>
        <w:tc>
          <w:tcPr>
            <w:tcW w:w="1382" w:type="dxa"/>
            <w:vAlign w:val="center"/>
          </w:tcPr>
          <w:p w14:paraId="50806259">
            <w:pPr>
              <w:spacing w:line="560" w:lineRule="exact"/>
              <w:jc w:val="center"/>
              <w:rPr>
                <w:rFonts w:ascii="Times New Roman" w:hAnsi="Times New Roman" w:eastAsia="仿宋_GB2312" w:cs="仿宋"/>
              </w:rPr>
            </w:pPr>
            <w:r>
              <w:rPr>
                <w:rFonts w:ascii="Times New Roman" w:hAnsi="Times New Roman" w:eastAsia="仿宋_GB2312" w:cs="仿宋"/>
              </w:rPr>
              <w:t>250mL棕色玻璃罐</w:t>
            </w:r>
          </w:p>
        </w:tc>
        <w:tc>
          <w:tcPr>
            <w:tcW w:w="844" w:type="dxa"/>
            <w:vAlign w:val="center"/>
          </w:tcPr>
          <w:p w14:paraId="753C24DB">
            <w:pPr>
              <w:spacing w:line="560" w:lineRule="exact"/>
              <w:rPr>
                <w:rFonts w:ascii="Times New Roman" w:hAnsi="Times New Roman" w:eastAsia="仿宋_GB2312" w:cs="仿宋"/>
              </w:rPr>
            </w:pPr>
            <w:r>
              <w:rPr>
                <w:rFonts w:ascii="Times New Roman" w:hAnsi="Times New Roman" w:eastAsia="仿宋_GB2312" w:cs="仿宋"/>
              </w:rPr>
              <w:t>≥500g</w:t>
            </w:r>
          </w:p>
        </w:tc>
        <w:tc>
          <w:tcPr>
            <w:tcW w:w="1070" w:type="dxa"/>
            <w:vAlign w:val="center"/>
          </w:tcPr>
          <w:p w14:paraId="1F5EDC9F">
            <w:pPr>
              <w:spacing w:line="560" w:lineRule="exact"/>
              <w:jc w:val="center"/>
              <w:rPr>
                <w:rFonts w:ascii="Times New Roman" w:hAnsi="Times New Roman" w:eastAsia="仿宋_GB2312" w:cs="仿宋"/>
              </w:rPr>
            </w:pPr>
            <w:r>
              <w:rPr>
                <w:rFonts w:ascii="Times New Roman" w:hAnsi="Times New Roman" w:eastAsia="仿宋_GB2312" w:cs="仿宋"/>
              </w:rPr>
              <w:t>密封、冷藏</w:t>
            </w:r>
          </w:p>
        </w:tc>
        <w:tc>
          <w:tcPr>
            <w:tcW w:w="1620" w:type="dxa"/>
            <w:vAlign w:val="center"/>
          </w:tcPr>
          <w:p w14:paraId="15428B5E">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竹刀、不锈钢药</w:t>
            </w:r>
          </w:p>
          <w:p w14:paraId="7629418F">
            <w:pPr>
              <w:spacing w:line="560" w:lineRule="exact"/>
              <w:jc w:val="center"/>
              <w:rPr>
                <w:rFonts w:ascii="Times New Roman" w:hAnsi="Times New Roman" w:eastAsia="仿宋_GB2312" w:cs="仿宋"/>
                <w:lang w:eastAsia="zh-CN"/>
              </w:rPr>
            </w:pPr>
            <w:r>
              <w:rPr>
                <w:rFonts w:ascii="Times New Roman" w:hAnsi="Times New Roman" w:eastAsia="仿宋_GB2312" w:cs="仿宋"/>
                <w:lang w:eastAsia="zh-CN"/>
              </w:rPr>
              <w:t>匙、不锈钢大勺等</w:t>
            </w:r>
          </w:p>
        </w:tc>
        <w:tc>
          <w:tcPr>
            <w:tcW w:w="1880" w:type="dxa"/>
            <w:vAlign w:val="center"/>
          </w:tcPr>
          <w:p w14:paraId="4C60D377">
            <w:pPr>
              <w:spacing w:line="560" w:lineRule="exact"/>
              <w:jc w:val="center"/>
              <w:rPr>
                <w:rFonts w:ascii="Times New Roman" w:hAnsi="Times New Roman" w:eastAsia="仿宋_GB2312" w:cs="仿宋"/>
              </w:rPr>
            </w:pPr>
            <w:r>
              <w:rPr>
                <w:rFonts w:ascii="Times New Roman" w:hAnsi="Times New Roman" w:eastAsia="仿宋_GB2312" w:cs="仿宋"/>
              </w:rPr>
              <w:t>/</w:t>
            </w:r>
          </w:p>
        </w:tc>
      </w:tr>
    </w:tbl>
    <w:p w14:paraId="626C168D">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61" w:name="_Toc18607"/>
      <w:r>
        <w:rPr>
          <w:rFonts w:hint="eastAsia" w:ascii="Times New Roman" w:hAnsi="Times New Roman" w:eastAsia="黑体" w:cs="黑体"/>
          <w:b w:val="0"/>
          <w:bCs w:val="0"/>
          <w:spacing w:val="-8"/>
          <w:sz w:val="32"/>
          <w:szCs w:val="32"/>
          <w:lang w:eastAsia="zh-CN"/>
        </w:rPr>
        <w:t>7.3 样品保存、流转与制备</w:t>
      </w:r>
      <w:bookmarkEnd w:id="61"/>
    </w:p>
    <w:p w14:paraId="2CC1B85D">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bookmarkStart w:id="62" w:name="bookmark57"/>
      <w:bookmarkEnd w:id="62"/>
      <w:bookmarkStart w:id="63" w:name="_Toc1800"/>
      <w:r>
        <w:rPr>
          <w:rFonts w:hint="eastAsia" w:ascii="Times New Roman" w:hAnsi="Times New Roman" w:eastAsia="仿宋" w:cs="仿宋"/>
          <w:sz w:val="32"/>
          <w:szCs w:val="32"/>
          <w:lang w:eastAsia="zh-CN"/>
        </w:rPr>
        <w:t xml:space="preserve">7.3.1 </w:t>
      </w:r>
      <w:r>
        <w:rPr>
          <w:rFonts w:hint="eastAsia" w:ascii="楷体_GB2312" w:hAnsi="楷体_GB2312" w:eastAsia="楷体_GB2312" w:cs="楷体_GB2312"/>
          <w:sz w:val="32"/>
          <w:szCs w:val="32"/>
          <w:lang w:eastAsia="zh-CN"/>
        </w:rPr>
        <w:t>样品保存</w:t>
      </w:r>
      <w:bookmarkEnd w:id="63"/>
    </w:p>
    <w:p w14:paraId="7605B90A">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样品保存过程中的质量控制工作主要包括：</w:t>
      </w:r>
    </w:p>
    <w:p w14:paraId="7EFA8B1C">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（1）样品按名称、编号和粒径分类保存。</w:t>
      </w:r>
    </w:p>
    <w:p w14:paraId="0D14EC08">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（2）新鲜样品，用密封的聚乙烯或玻璃容器在 4℃以下避光保存，样品要充满容器。</w:t>
      </w:r>
    </w:p>
    <w:p w14:paraId="6F39B898">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（3）预留样品在样品库造册保存。</w:t>
      </w:r>
    </w:p>
    <w:p w14:paraId="18B137A5">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（4）分析取用后的剩余样品，待测定全部完成数据报出后，也移交样品库保存。</w:t>
      </w:r>
    </w:p>
    <w:p w14:paraId="06B56E9B">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（5）分析取用后的剩余样品一般保留半年，预留样品一般保留2年。</w:t>
      </w:r>
    </w:p>
    <w:p w14:paraId="7960F623">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（6）新鲜样品保存时间参照《土壤环境质量评价技术规范》（HJ/T 166-2004）。</w:t>
      </w:r>
    </w:p>
    <w:p w14:paraId="17CFA802">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（7）现场采样时详细填写现场观察的记录单，比如土层深度、土壤质地、气味、颜色、含水率等，以便为分析工作提供依据。</w:t>
      </w:r>
    </w:p>
    <w:p w14:paraId="146D21FB">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（8）为确保采集、运输、贮存过程中的样品质量，本项目在现场采样过程中设定现场质量控制样品，主要为现场平行样和现场空白样，密码平行样比例不少于10%，一个样品运送批次设置一个运输空白样品。</w:t>
      </w:r>
    </w:p>
    <w:p w14:paraId="39BD5813">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土壤样品保存方法和有效时间要求参照《土壤环境监测技术规范》(HJ/T166-2004)、《地块土壤和地下水中挥发性有机物采样技术导则》（HJ1019-2019）和全国土壤污染状况详查相关技术规定。</w:t>
      </w:r>
    </w:p>
    <w:p w14:paraId="2FE8AC17">
      <w:pPr>
        <w:pStyle w:val="4"/>
        <w:widowControl w:val="0"/>
        <w:spacing w:line="560" w:lineRule="exact"/>
        <w:ind w:firstLine="640" w:firstLineChars="200"/>
        <w:rPr>
          <w:rFonts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样品中土壤的保存容器情况汇总表，见下表7-2：</w:t>
      </w:r>
    </w:p>
    <w:p w14:paraId="17A5DAAD">
      <w:pPr>
        <w:pStyle w:val="4"/>
        <w:spacing w:line="560" w:lineRule="exact"/>
        <w:ind w:firstLine="200"/>
        <w:jc w:val="center"/>
        <w:rPr>
          <w:rFonts w:ascii="Times New Roman" w:hAnsi="Times New Roman"/>
          <w:b/>
          <w:bCs/>
          <w:spacing w:val="-2"/>
          <w:lang w:eastAsia="zh-CN"/>
        </w:rPr>
      </w:pPr>
      <w:r>
        <w:rPr>
          <w:rFonts w:ascii="Times New Roman" w:hAnsi="Times New Roman"/>
          <w:b/>
          <w:bCs/>
          <w:spacing w:val="-2"/>
          <w:lang w:eastAsia="zh-CN"/>
        </w:rPr>
        <w:t>表7-</w:t>
      </w:r>
      <w:r>
        <w:rPr>
          <w:rFonts w:hint="eastAsia" w:ascii="Times New Roman" w:hAnsi="Times New Roman"/>
          <w:b/>
          <w:bCs/>
          <w:spacing w:val="-2"/>
          <w:lang w:eastAsia="zh-CN"/>
        </w:rPr>
        <w:t xml:space="preserve">2  </w:t>
      </w:r>
      <w:r>
        <w:rPr>
          <w:rFonts w:ascii="Times New Roman" w:hAnsi="Times New Roman"/>
          <w:b/>
          <w:bCs/>
          <w:spacing w:val="-2"/>
          <w:lang w:eastAsia="zh-CN"/>
        </w:rPr>
        <w:t>项目的保存容器情况汇总表</w:t>
      </w:r>
    </w:p>
    <w:tbl>
      <w:tblPr>
        <w:tblStyle w:val="10"/>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1"/>
        <w:gridCol w:w="907"/>
        <w:gridCol w:w="1275"/>
        <w:gridCol w:w="851"/>
        <w:gridCol w:w="1457"/>
        <w:gridCol w:w="1594"/>
        <w:gridCol w:w="1223"/>
      </w:tblGrid>
      <w:tr w14:paraId="59C40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221" w:type="dxa"/>
            <w:vAlign w:val="center"/>
          </w:tcPr>
          <w:p w14:paraId="50C2D03A">
            <w:pPr>
              <w:spacing w:line="560" w:lineRule="exact"/>
              <w:jc w:val="center"/>
              <w:rPr>
                <w:rFonts w:ascii="Times New Roman" w:hAnsi="Times New Roman" w:eastAsia="仿宋_GB2312" w:cs="仿宋"/>
              </w:rPr>
            </w:pPr>
            <w:r>
              <w:rPr>
                <w:rFonts w:ascii="Times New Roman" w:hAnsi="Times New Roman" w:eastAsia="仿宋_GB2312" w:cs="仿宋"/>
              </w:rPr>
              <w:t>样品类型</w:t>
            </w:r>
          </w:p>
        </w:tc>
        <w:tc>
          <w:tcPr>
            <w:tcW w:w="907" w:type="dxa"/>
            <w:vAlign w:val="center"/>
          </w:tcPr>
          <w:p w14:paraId="5CBB0F72">
            <w:pPr>
              <w:spacing w:line="400" w:lineRule="exact"/>
              <w:jc w:val="center"/>
              <w:rPr>
                <w:rFonts w:ascii="Times New Roman" w:hAnsi="Times New Roman" w:eastAsia="仿宋_GB2312" w:cs="仿宋"/>
              </w:rPr>
            </w:pPr>
            <w:r>
              <w:rPr>
                <w:rFonts w:ascii="Times New Roman" w:hAnsi="Times New Roman" w:eastAsia="仿宋_GB2312" w:cs="仿宋"/>
              </w:rPr>
              <w:t>测试项目分类名称</w:t>
            </w:r>
          </w:p>
        </w:tc>
        <w:tc>
          <w:tcPr>
            <w:tcW w:w="1275" w:type="dxa"/>
            <w:vAlign w:val="center"/>
          </w:tcPr>
          <w:p w14:paraId="0F4C621B">
            <w:pPr>
              <w:spacing w:line="400" w:lineRule="exact"/>
              <w:jc w:val="center"/>
              <w:rPr>
                <w:rFonts w:ascii="Times New Roman" w:hAnsi="Times New Roman" w:eastAsia="仿宋_GB2312" w:cs="仿宋"/>
              </w:rPr>
            </w:pPr>
            <w:r>
              <w:rPr>
                <w:rFonts w:ascii="Times New Roman" w:hAnsi="Times New Roman" w:eastAsia="仿宋_GB2312" w:cs="仿宋"/>
              </w:rPr>
              <w:t>分装容器及规格</w:t>
            </w:r>
          </w:p>
        </w:tc>
        <w:tc>
          <w:tcPr>
            <w:tcW w:w="851" w:type="dxa"/>
            <w:vAlign w:val="center"/>
          </w:tcPr>
          <w:p w14:paraId="005C698C">
            <w:pPr>
              <w:spacing w:line="400" w:lineRule="exact"/>
              <w:jc w:val="center"/>
              <w:rPr>
                <w:rFonts w:ascii="Times New Roman" w:hAnsi="Times New Roman" w:eastAsia="仿宋_GB2312" w:cs="仿宋"/>
              </w:rPr>
            </w:pPr>
            <w:r>
              <w:rPr>
                <w:rFonts w:ascii="Times New Roman" w:hAnsi="Times New Roman" w:eastAsia="仿宋_GB2312" w:cs="仿宋"/>
              </w:rPr>
              <w:t>保护剂</w:t>
            </w:r>
          </w:p>
        </w:tc>
        <w:tc>
          <w:tcPr>
            <w:tcW w:w="1457" w:type="dxa"/>
            <w:vAlign w:val="center"/>
          </w:tcPr>
          <w:p w14:paraId="7449DB20">
            <w:pPr>
              <w:spacing w:line="400" w:lineRule="exact"/>
              <w:jc w:val="center"/>
              <w:rPr>
                <w:rFonts w:ascii="Times New Roman" w:hAnsi="Times New Roman" w:eastAsia="仿宋_GB2312" w:cs="仿宋"/>
              </w:rPr>
            </w:pPr>
            <w:r>
              <w:rPr>
                <w:rFonts w:ascii="Times New Roman" w:hAnsi="Times New Roman" w:eastAsia="仿宋_GB2312" w:cs="仿宋"/>
              </w:rPr>
              <w:t>采样量（体 积/重量）</w:t>
            </w:r>
          </w:p>
        </w:tc>
        <w:tc>
          <w:tcPr>
            <w:tcW w:w="1594" w:type="dxa"/>
            <w:vAlign w:val="center"/>
          </w:tcPr>
          <w:p w14:paraId="50684E77">
            <w:pPr>
              <w:spacing w:line="560" w:lineRule="exact"/>
              <w:jc w:val="center"/>
              <w:rPr>
                <w:rFonts w:ascii="Times New Roman" w:hAnsi="Times New Roman" w:eastAsia="仿宋_GB2312" w:cs="仿宋"/>
              </w:rPr>
            </w:pPr>
            <w:r>
              <w:rPr>
                <w:rFonts w:ascii="Times New Roman" w:hAnsi="Times New Roman" w:eastAsia="仿宋_GB2312" w:cs="仿宋"/>
              </w:rPr>
              <w:t>样品保存条件</w:t>
            </w:r>
          </w:p>
        </w:tc>
        <w:tc>
          <w:tcPr>
            <w:tcW w:w="1223" w:type="dxa"/>
            <w:vAlign w:val="center"/>
          </w:tcPr>
          <w:p w14:paraId="4C970C69">
            <w:pPr>
              <w:spacing w:line="560" w:lineRule="exact"/>
              <w:jc w:val="center"/>
              <w:rPr>
                <w:rFonts w:ascii="Times New Roman" w:hAnsi="Times New Roman" w:eastAsia="仿宋_GB2312" w:cs="仿宋"/>
              </w:rPr>
            </w:pPr>
            <w:r>
              <w:rPr>
                <w:rFonts w:ascii="Times New Roman" w:hAnsi="Times New Roman" w:eastAsia="仿宋_GB2312" w:cs="仿宋"/>
              </w:rPr>
              <w:t>保存时间</w:t>
            </w:r>
          </w:p>
        </w:tc>
      </w:tr>
      <w:tr w14:paraId="16449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1221" w:type="dxa"/>
            <w:vMerge w:val="restart"/>
            <w:tcBorders>
              <w:bottom w:val="nil"/>
            </w:tcBorders>
            <w:vAlign w:val="center"/>
          </w:tcPr>
          <w:p w14:paraId="004E84CD">
            <w:pPr>
              <w:pStyle w:val="9"/>
              <w:spacing w:before="69" w:line="560" w:lineRule="exact"/>
              <w:jc w:val="center"/>
              <w:rPr>
                <w:rFonts w:ascii="Times New Roman" w:hAnsi="Times New Roman" w:eastAsia="仿宋_GB2312" w:cs="仿宋"/>
                <w:sz w:val="21"/>
                <w:szCs w:val="21"/>
              </w:rPr>
            </w:pPr>
            <w:r>
              <w:rPr>
                <w:rFonts w:ascii="Times New Roman" w:hAnsi="Times New Roman" w:eastAsia="仿宋_GB2312" w:cs="仿宋"/>
                <w:sz w:val="21"/>
                <w:szCs w:val="21"/>
              </w:rPr>
              <w:t>土壤</w:t>
            </w:r>
          </w:p>
        </w:tc>
        <w:tc>
          <w:tcPr>
            <w:tcW w:w="907" w:type="dxa"/>
            <w:vAlign w:val="center"/>
          </w:tcPr>
          <w:p w14:paraId="2BA05A65">
            <w:pPr>
              <w:pStyle w:val="9"/>
              <w:spacing w:before="68" w:line="400" w:lineRule="exact"/>
              <w:jc w:val="center"/>
              <w:rPr>
                <w:rFonts w:ascii="Times New Roman" w:hAnsi="Times New Roman" w:eastAsia="仿宋_GB2312" w:cs="仿宋"/>
                <w:sz w:val="18"/>
                <w:szCs w:val="18"/>
              </w:rPr>
            </w:pPr>
            <w:r>
              <w:rPr>
                <w:rFonts w:ascii="Times New Roman" w:hAnsi="Times New Roman" w:eastAsia="仿宋_GB2312" w:cs="仿宋"/>
                <w:sz w:val="18"/>
                <w:szCs w:val="18"/>
              </w:rPr>
              <w:t>重金属</w:t>
            </w:r>
          </w:p>
        </w:tc>
        <w:tc>
          <w:tcPr>
            <w:tcW w:w="1275" w:type="dxa"/>
            <w:vAlign w:val="center"/>
          </w:tcPr>
          <w:p w14:paraId="72FB3B53">
            <w:pPr>
              <w:pStyle w:val="9"/>
              <w:spacing w:before="69" w:line="400" w:lineRule="exact"/>
              <w:jc w:val="center"/>
              <w:rPr>
                <w:rFonts w:ascii="Times New Roman" w:hAnsi="Times New Roman" w:eastAsia="仿宋_GB2312" w:cs="仿宋"/>
                <w:sz w:val="18"/>
                <w:szCs w:val="18"/>
              </w:rPr>
            </w:pPr>
            <w:r>
              <w:rPr>
                <w:rFonts w:ascii="Times New Roman" w:hAnsi="Times New Roman" w:eastAsia="仿宋_GB2312" w:cs="仿宋"/>
                <w:sz w:val="18"/>
                <w:szCs w:val="18"/>
              </w:rPr>
              <w:t>自封袋</w:t>
            </w:r>
          </w:p>
        </w:tc>
        <w:tc>
          <w:tcPr>
            <w:tcW w:w="851" w:type="dxa"/>
            <w:vAlign w:val="center"/>
          </w:tcPr>
          <w:p w14:paraId="57271180">
            <w:pPr>
              <w:spacing w:before="60" w:line="400" w:lineRule="exact"/>
              <w:jc w:val="center"/>
              <w:rPr>
                <w:rFonts w:ascii="Times New Roman" w:hAnsi="Times New Roman" w:eastAsia="仿宋_GB2312" w:cs="仿宋"/>
                <w:sz w:val="18"/>
                <w:szCs w:val="18"/>
              </w:rPr>
            </w:pPr>
            <w:r>
              <w:rPr>
                <w:rFonts w:ascii="Times New Roman" w:hAnsi="Times New Roman" w:eastAsia="仿宋_GB2312" w:cs="仿宋"/>
                <w:sz w:val="18"/>
                <w:szCs w:val="18"/>
              </w:rPr>
              <w:t>/</w:t>
            </w:r>
          </w:p>
        </w:tc>
        <w:tc>
          <w:tcPr>
            <w:tcW w:w="1457" w:type="dxa"/>
            <w:vAlign w:val="center"/>
          </w:tcPr>
          <w:p w14:paraId="75BE7287">
            <w:pPr>
              <w:pStyle w:val="9"/>
              <w:spacing w:before="31" w:line="400" w:lineRule="exact"/>
              <w:rPr>
                <w:rFonts w:ascii="Times New Roman" w:hAnsi="Times New Roman" w:eastAsia="仿宋_GB2312" w:cs="仿宋"/>
                <w:sz w:val="18"/>
                <w:szCs w:val="18"/>
                <w:lang w:eastAsia="zh-CN"/>
              </w:rPr>
            </w:pPr>
            <w:r>
              <w:rPr>
                <w:rFonts w:ascii="Times New Roman" w:hAnsi="Times New Roman" w:eastAsia="仿宋_GB2312" w:cs="仿宋"/>
                <w:sz w:val="18"/>
                <w:szCs w:val="18"/>
                <w:lang w:eastAsia="zh-CN"/>
              </w:rPr>
              <w:t>1.0kg(确保送至实验室的干样不少于300g)</w:t>
            </w:r>
          </w:p>
        </w:tc>
        <w:tc>
          <w:tcPr>
            <w:tcW w:w="1594" w:type="dxa"/>
            <w:vAlign w:val="center"/>
          </w:tcPr>
          <w:p w14:paraId="7BC7FFCE">
            <w:pPr>
              <w:pStyle w:val="9"/>
              <w:spacing w:before="68" w:line="560" w:lineRule="exact"/>
              <w:ind w:right="122"/>
              <w:jc w:val="center"/>
              <w:rPr>
                <w:rFonts w:ascii="Times New Roman" w:hAnsi="Times New Roman" w:eastAsia="仿宋_GB2312" w:cs="仿宋"/>
                <w:sz w:val="18"/>
                <w:szCs w:val="18"/>
              </w:rPr>
            </w:pPr>
            <w:r>
              <w:rPr>
                <w:rFonts w:ascii="Times New Roman" w:hAnsi="Times New Roman" w:eastAsia="仿宋_GB2312" w:cs="仿宋"/>
                <w:sz w:val="18"/>
                <w:szCs w:val="18"/>
              </w:rPr>
              <w:t>小于4℃冷藏</w:t>
            </w:r>
          </w:p>
        </w:tc>
        <w:tc>
          <w:tcPr>
            <w:tcW w:w="1223" w:type="dxa"/>
            <w:vAlign w:val="center"/>
          </w:tcPr>
          <w:p w14:paraId="20130F74">
            <w:pPr>
              <w:pStyle w:val="9"/>
              <w:spacing w:before="69" w:line="560" w:lineRule="exact"/>
              <w:jc w:val="center"/>
              <w:rPr>
                <w:rFonts w:ascii="Times New Roman" w:hAnsi="Times New Roman" w:eastAsia="仿宋_GB2312" w:cs="仿宋"/>
                <w:sz w:val="18"/>
                <w:szCs w:val="18"/>
              </w:rPr>
            </w:pPr>
            <w:r>
              <w:rPr>
                <w:rFonts w:ascii="Times New Roman" w:hAnsi="Times New Roman" w:eastAsia="仿宋_GB2312" w:cs="仿宋"/>
                <w:sz w:val="18"/>
                <w:szCs w:val="18"/>
              </w:rPr>
              <w:t>28天</w:t>
            </w:r>
          </w:p>
        </w:tc>
      </w:tr>
      <w:tr w14:paraId="4ACE8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2" w:hRule="atLeast"/>
        </w:trPr>
        <w:tc>
          <w:tcPr>
            <w:tcW w:w="1221" w:type="dxa"/>
            <w:vMerge w:val="continue"/>
            <w:tcBorders>
              <w:top w:val="nil"/>
            </w:tcBorders>
          </w:tcPr>
          <w:p w14:paraId="607E8CF2">
            <w:pPr>
              <w:spacing w:line="560" w:lineRule="exact"/>
              <w:jc w:val="center"/>
              <w:rPr>
                <w:rFonts w:ascii="Times New Roman" w:hAnsi="Times New Roman" w:eastAsia="仿宋_GB2312" w:cs="仿宋"/>
              </w:rPr>
            </w:pPr>
          </w:p>
        </w:tc>
        <w:tc>
          <w:tcPr>
            <w:tcW w:w="907" w:type="dxa"/>
            <w:vAlign w:val="center"/>
          </w:tcPr>
          <w:p w14:paraId="693D0231">
            <w:pPr>
              <w:pStyle w:val="9"/>
              <w:spacing w:before="68" w:line="400" w:lineRule="exact"/>
              <w:ind w:right="186"/>
              <w:jc w:val="center"/>
              <w:rPr>
                <w:rFonts w:ascii="Times New Roman" w:hAnsi="Times New Roman" w:eastAsia="仿宋_GB2312" w:cs="仿宋"/>
                <w:sz w:val="18"/>
                <w:szCs w:val="18"/>
              </w:rPr>
            </w:pPr>
            <w:r>
              <w:rPr>
                <w:rFonts w:ascii="Times New Roman" w:hAnsi="Times New Roman" w:eastAsia="仿宋_GB2312" w:cs="仿宋"/>
                <w:sz w:val="18"/>
                <w:szCs w:val="18"/>
              </w:rPr>
              <w:t>挥发性有物</w:t>
            </w:r>
          </w:p>
        </w:tc>
        <w:tc>
          <w:tcPr>
            <w:tcW w:w="1275" w:type="dxa"/>
            <w:vAlign w:val="center"/>
          </w:tcPr>
          <w:p w14:paraId="33F437A4">
            <w:pPr>
              <w:pStyle w:val="9"/>
              <w:spacing w:before="31" w:line="400" w:lineRule="exact"/>
              <w:rPr>
                <w:rFonts w:ascii="Times New Roman" w:hAnsi="Times New Roman" w:eastAsia="仿宋_GB2312" w:cs="仿宋"/>
                <w:sz w:val="18"/>
                <w:szCs w:val="18"/>
                <w:lang w:eastAsia="zh-CN"/>
              </w:rPr>
            </w:pPr>
            <w:r>
              <w:rPr>
                <w:rFonts w:ascii="Times New Roman" w:hAnsi="Times New Roman" w:eastAsia="仿宋_GB2312" w:cs="仿宋"/>
                <w:sz w:val="18"/>
                <w:szCs w:val="18"/>
                <w:lang w:eastAsia="zh-CN"/>
              </w:rPr>
              <w:t>40mL棕色VOC样品瓶、具聚四氟乙烯-硅胶衬垫螺旋盖的60mL棕色广口玻璃瓶</w:t>
            </w:r>
          </w:p>
        </w:tc>
        <w:tc>
          <w:tcPr>
            <w:tcW w:w="851" w:type="dxa"/>
            <w:vAlign w:val="center"/>
          </w:tcPr>
          <w:p w14:paraId="2F22341F">
            <w:pPr>
              <w:spacing w:before="61" w:line="400" w:lineRule="exact"/>
              <w:jc w:val="center"/>
              <w:rPr>
                <w:rFonts w:ascii="Times New Roman" w:hAnsi="Times New Roman" w:eastAsia="仿宋_GB2312" w:cs="仿宋"/>
                <w:sz w:val="18"/>
                <w:szCs w:val="18"/>
              </w:rPr>
            </w:pPr>
            <w:r>
              <w:rPr>
                <w:rFonts w:ascii="Times New Roman" w:hAnsi="Times New Roman" w:eastAsia="仿宋_GB2312" w:cs="仿宋"/>
                <w:sz w:val="18"/>
                <w:szCs w:val="18"/>
              </w:rPr>
              <w:t>/</w:t>
            </w:r>
          </w:p>
        </w:tc>
        <w:tc>
          <w:tcPr>
            <w:tcW w:w="1457" w:type="dxa"/>
            <w:vAlign w:val="center"/>
          </w:tcPr>
          <w:p w14:paraId="2D96253D">
            <w:pPr>
              <w:pStyle w:val="9"/>
              <w:spacing w:before="31" w:line="400" w:lineRule="exact"/>
              <w:rPr>
                <w:rFonts w:ascii="Times New Roman" w:hAnsi="Times New Roman" w:eastAsia="仿宋_GB2312" w:cs="仿宋"/>
                <w:sz w:val="18"/>
                <w:szCs w:val="18"/>
                <w:lang w:eastAsia="zh-CN"/>
              </w:rPr>
            </w:pPr>
            <w:r>
              <w:rPr>
                <w:rFonts w:ascii="Times New Roman" w:hAnsi="Times New Roman" w:eastAsia="仿宋_GB2312" w:cs="仿宋"/>
                <w:sz w:val="18"/>
                <w:szCs w:val="18"/>
                <w:lang w:eastAsia="zh-CN"/>
              </w:rPr>
              <w:t>采集3份样品（每份约5g）分别装载3个40mL玻璃瓶内；另采集1份样品将60mL玻璃瓶装满。</w:t>
            </w:r>
          </w:p>
        </w:tc>
        <w:tc>
          <w:tcPr>
            <w:tcW w:w="1594" w:type="dxa"/>
            <w:vAlign w:val="center"/>
          </w:tcPr>
          <w:p w14:paraId="74208FE0">
            <w:pPr>
              <w:pStyle w:val="9"/>
              <w:spacing w:before="69" w:line="560" w:lineRule="exact"/>
              <w:rPr>
                <w:rFonts w:ascii="Times New Roman" w:hAnsi="Times New Roman" w:eastAsia="仿宋_GB2312" w:cs="仿宋"/>
                <w:sz w:val="21"/>
                <w:szCs w:val="21"/>
              </w:rPr>
            </w:pPr>
            <w:r>
              <w:rPr>
                <w:rFonts w:ascii="Times New Roman" w:hAnsi="Times New Roman" w:eastAsia="仿宋_GB2312" w:cs="仿宋"/>
                <w:sz w:val="21"/>
                <w:szCs w:val="21"/>
              </w:rPr>
              <w:t>4℃以下冷藏，避光，密封</w:t>
            </w:r>
          </w:p>
        </w:tc>
        <w:tc>
          <w:tcPr>
            <w:tcW w:w="1223" w:type="dxa"/>
            <w:vAlign w:val="center"/>
          </w:tcPr>
          <w:p w14:paraId="4CB80617">
            <w:pPr>
              <w:pStyle w:val="9"/>
              <w:spacing w:before="68" w:line="560" w:lineRule="exact"/>
              <w:jc w:val="center"/>
              <w:rPr>
                <w:rFonts w:ascii="Times New Roman" w:hAnsi="Times New Roman" w:eastAsia="仿宋_GB2312" w:cs="仿宋"/>
                <w:sz w:val="21"/>
                <w:szCs w:val="21"/>
              </w:rPr>
            </w:pPr>
            <w:r>
              <w:rPr>
                <w:rFonts w:ascii="Times New Roman" w:hAnsi="Times New Roman" w:eastAsia="仿宋_GB2312" w:cs="仿宋"/>
                <w:sz w:val="21"/>
                <w:szCs w:val="21"/>
              </w:rPr>
              <w:t>7天</w:t>
            </w:r>
          </w:p>
        </w:tc>
      </w:tr>
    </w:tbl>
    <w:p w14:paraId="39BC0296">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bookmarkStart w:id="64" w:name="_Toc21965"/>
      <w:r>
        <w:rPr>
          <w:rFonts w:hint="eastAsia" w:ascii="Times New Roman" w:hAnsi="Times New Roman" w:eastAsia="仿宋" w:cs="仿宋"/>
          <w:sz w:val="32"/>
          <w:szCs w:val="32"/>
          <w:lang w:eastAsia="zh-CN"/>
        </w:rPr>
        <w:t xml:space="preserve">7.3.2 </w:t>
      </w:r>
      <w:r>
        <w:rPr>
          <w:rFonts w:hint="eastAsia" w:ascii="楷体_GB2312" w:hAnsi="楷体_GB2312" w:eastAsia="楷体_GB2312" w:cs="楷体_GB2312"/>
          <w:sz w:val="32"/>
          <w:szCs w:val="32"/>
          <w:lang w:eastAsia="zh-CN"/>
        </w:rPr>
        <w:t>样品流转</w:t>
      </w:r>
      <w:bookmarkEnd w:id="64"/>
    </w:p>
    <w:p w14:paraId="1EF3BD53">
      <w:pPr>
        <w:pStyle w:val="4"/>
        <w:widowControl w:val="0"/>
        <w:spacing w:line="560" w:lineRule="exact"/>
        <w:ind w:firstLine="640" w:firstLineChars="200"/>
        <w:rPr>
          <w:rFonts w:hint="eastAsia" w:ascii="Times New Roman" w:hAnsi="Times New Roman" w:eastAsia="仿宋_GB2312" w:cs="仿宋_GB2312"/>
          <w:sz w:val="32"/>
          <w:szCs w:val="32"/>
          <w:lang w:eastAsia="zh-CN"/>
        </w:rPr>
      </w:pPr>
      <w:bookmarkStart w:id="65" w:name="_Toc31168"/>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1</w:t>
      </w:r>
      <w:r>
        <w:rPr>
          <w:rFonts w:hint="eastAsia" w:ascii="Times New Roman" w:hAnsi="Times New Roman" w:eastAsia="仿宋_GB2312" w:cs="仿宋_GB2312"/>
          <w:sz w:val="32"/>
          <w:szCs w:val="32"/>
          <w:lang w:eastAsia="zh-CN"/>
        </w:rPr>
        <w:t>）装运前核对</w:t>
      </w:r>
      <w:bookmarkEnd w:id="65"/>
    </w:p>
    <w:p w14:paraId="07B2CA29">
      <w:pPr>
        <w:pStyle w:val="4"/>
        <w:widowControl w:val="0"/>
        <w:spacing w:line="560" w:lineRule="exact"/>
        <w:ind w:firstLine="640" w:firstLineChars="200"/>
        <w:rPr>
          <w:rFonts w:ascii="Times New Roman" w:hAnsi="Times New Roman" w:eastAsia="仿宋_GB2312" w:cs="仿宋_GB2312"/>
          <w:sz w:val="32"/>
          <w:szCs w:val="32"/>
          <w:lang w:eastAsia="zh-CN"/>
        </w:rPr>
      </w:pPr>
      <w:r>
        <w:rPr>
          <w:rFonts w:ascii="Times New Roman" w:hAnsi="Times New Roman" w:eastAsia="仿宋_GB2312" w:cs="仿宋_GB2312"/>
          <w:sz w:val="32"/>
          <w:szCs w:val="32"/>
          <w:lang w:eastAsia="zh-CN"/>
        </w:rPr>
        <w:t>由工作组中样品管理员和质量监督员负责样品装运前的核对，要求逐件与采样记录单进行核对，按照样品保存检查记录单要求进行样品保存质量检查，核对检查无误后分类装箱。样品装运前，放入采样单，明确样品名称、采样时间、样品介质、检测指标、样品寄送人等信息。采样单用防水封套保护，装入样品箱一同进行送达样品检测单位。样品装入样品箱过程中，要采用泡沫材料填冲样品瓶和样品箱之间空隙。</w:t>
      </w:r>
    </w:p>
    <w:p w14:paraId="7102326D">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（2）样品运输</w:t>
      </w:r>
    </w:p>
    <w:p w14:paraId="7C556DE4">
      <w:pPr>
        <w:pStyle w:val="4"/>
        <w:widowControl w:val="0"/>
        <w:spacing w:line="560" w:lineRule="exact"/>
        <w:ind w:firstLine="640" w:firstLineChars="200"/>
        <w:rPr>
          <w:rFonts w:ascii="Times New Roman" w:hAnsi="Times New Roman" w:eastAsia="仿宋_GB2312" w:cs="仿宋_GB2312"/>
          <w:sz w:val="32"/>
          <w:szCs w:val="32"/>
          <w:lang w:eastAsia="zh-CN"/>
        </w:rPr>
      </w:pPr>
      <w:r>
        <w:rPr>
          <w:rFonts w:ascii="Times New Roman" w:hAnsi="Times New Roman" w:eastAsia="仿宋_GB2312" w:cs="仿宋_GB2312"/>
          <w:sz w:val="32"/>
          <w:szCs w:val="32"/>
          <w:lang w:eastAsia="zh-CN"/>
        </w:rPr>
        <w:t>流转运输应保证样品安全和及时送达，本项目选用小汽车将土壤样品运送至质控实验室进行样品制备，同时确保样品在保存时限 内能尽快运送至检测实验室。运输过程中要低温保存，采用适当的减震隔离措施，严防样品瓶的破损、混淆或沾污。</w:t>
      </w:r>
    </w:p>
    <w:p w14:paraId="3427C142">
      <w:pPr>
        <w:pStyle w:val="4"/>
        <w:widowControl w:val="0"/>
        <w:spacing w:line="56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（3）样品接收</w:t>
      </w:r>
    </w:p>
    <w:p w14:paraId="486EB95C">
      <w:pPr>
        <w:pStyle w:val="4"/>
        <w:spacing w:line="560" w:lineRule="exact"/>
        <w:ind w:firstLine="640" w:firstLineChars="200"/>
        <w:rPr>
          <w:rFonts w:ascii="Times New Roman" w:hAnsi="Times New Roman" w:eastAsia="仿宋_GB2312" w:cs="仿宋_GB2312"/>
          <w:sz w:val="32"/>
          <w:szCs w:val="32"/>
          <w:lang w:eastAsia="zh-CN"/>
        </w:rPr>
      </w:pPr>
      <w:r>
        <w:rPr>
          <w:rFonts w:ascii="Times New Roman" w:hAnsi="Times New Roman" w:eastAsia="仿宋_GB2312" w:cs="仿宋_GB2312"/>
          <w:sz w:val="32"/>
          <w:szCs w:val="32"/>
          <w:lang w:eastAsia="zh-CN"/>
        </w:rPr>
        <w:t>样品检测单位收到样品箱后，应立即检查样品箱是否有破损，按照采样单清点核实样品数量、样品瓶编号以及破损情况。若出现样品瓶缺少、破损或样品瓶标签无法辨识等重大问题，样品检测单位的实验室负责人应在“样品单”中“备注”栏中进行标注，并及时与采样工作组组长沟通</w:t>
      </w:r>
    </w:p>
    <w:p w14:paraId="7ECDE66C">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bookmarkStart w:id="66" w:name="_Toc5141"/>
      <w:r>
        <w:rPr>
          <w:rFonts w:hint="eastAsia" w:ascii="Times New Roman" w:hAnsi="Times New Roman" w:eastAsia="仿宋" w:cs="仿宋"/>
          <w:sz w:val="32"/>
          <w:szCs w:val="32"/>
          <w:lang w:eastAsia="zh-CN"/>
        </w:rPr>
        <w:t xml:space="preserve">7.3.3 </w:t>
      </w:r>
      <w:r>
        <w:rPr>
          <w:rFonts w:hint="eastAsia" w:ascii="楷体_GB2312" w:hAnsi="楷体_GB2312" w:eastAsia="楷体_GB2312" w:cs="楷体_GB2312"/>
          <w:sz w:val="32"/>
          <w:szCs w:val="32"/>
          <w:lang w:eastAsia="zh-CN"/>
        </w:rPr>
        <w:t>样品制备</w:t>
      </w:r>
      <w:bookmarkEnd w:id="66"/>
    </w:p>
    <w:p w14:paraId="3C0DC23C">
      <w:pPr>
        <w:pStyle w:val="4"/>
        <w:spacing w:line="560" w:lineRule="exact"/>
        <w:ind w:firstLine="640" w:firstLineChars="200"/>
        <w:rPr>
          <w:rFonts w:ascii="Times New Roman" w:hAnsi="Times New Roman" w:eastAsia="仿宋_GB2312" w:cs="仿宋_GB2312"/>
          <w:sz w:val="32"/>
          <w:szCs w:val="32"/>
          <w:lang w:eastAsia="zh-CN"/>
        </w:rPr>
      </w:pPr>
      <w:r>
        <w:rPr>
          <w:rFonts w:ascii="Times New Roman" w:hAnsi="Times New Roman" w:eastAsia="仿宋_GB2312" w:cs="仿宋_GB2312"/>
          <w:sz w:val="32"/>
          <w:szCs w:val="32"/>
          <w:lang w:eastAsia="zh-CN"/>
        </w:rPr>
        <w:t>土壤样品的制备按照GB/T 32722、HJ 25.2、HJ/T 166和拟选取分析方法的要求进行。</w:t>
      </w:r>
    </w:p>
    <w:p w14:paraId="4050CF8A">
      <w:pPr>
        <w:pStyle w:val="4"/>
        <w:spacing w:line="560" w:lineRule="exact"/>
        <w:ind w:firstLine="640" w:firstLineChars="200"/>
        <w:rPr>
          <w:rFonts w:ascii="Times New Roman" w:hAnsi="Times New Roman" w:eastAsia="仿宋_GB2312" w:cs="仿宋_GB2312"/>
          <w:sz w:val="32"/>
          <w:szCs w:val="32"/>
          <w:lang w:eastAsia="zh-CN"/>
        </w:rPr>
      </w:pPr>
    </w:p>
    <w:p w14:paraId="5BB90CC3">
      <w:pPr>
        <w:pStyle w:val="4"/>
        <w:numPr>
          <w:ilvl w:val="0"/>
          <w:numId w:val="0"/>
        </w:numPr>
        <w:spacing w:line="560" w:lineRule="exact"/>
        <w:ind w:leftChars="0"/>
        <w:jc w:val="center"/>
        <w:outlineLvl w:val="0"/>
        <w:rPr>
          <w:rFonts w:hint="eastAsia" w:ascii="黑体" w:hAnsi="黑体" w:eastAsia="黑体" w:cs="黑体"/>
          <w:b w:val="0"/>
          <w:bCs w:val="0"/>
          <w:spacing w:val="-3"/>
          <w:sz w:val="36"/>
          <w:szCs w:val="36"/>
          <w:lang w:eastAsia="zh-CN"/>
        </w:rPr>
      </w:pPr>
      <w:bookmarkStart w:id="67" w:name="_Toc19903"/>
      <w:r>
        <w:rPr>
          <w:rFonts w:hint="eastAsia" w:ascii="黑体" w:hAnsi="黑体" w:eastAsia="黑体" w:cs="黑体"/>
          <w:b w:val="0"/>
          <w:bCs w:val="0"/>
          <w:spacing w:val="-3"/>
          <w:sz w:val="36"/>
          <w:szCs w:val="36"/>
          <w:lang w:eastAsia="zh-CN"/>
        </w:rPr>
        <w:t xml:space="preserve"> </w:t>
      </w:r>
      <w:r>
        <w:rPr>
          <w:rFonts w:hint="eastAsia" w:ascii="黑体" w:hAnsi="黑体" w:eastAsia="黑体" w:cs="黑体"/>
          <w:b w:val="0"/>
          <w:bCs w:val="0"/>
          <w:spacing w:val="-3"/>
          <w:sz w:val="36"/>
          <w:szCs w:val="36"/>
          <w:lang w:val="en-US" w:eastAsia="zh-CN"/>
        </w:rPr>
        <w:t xml:space="preserve">第八章  </w:t>
      </w:r>
      <w:r>
        <w:rPr>
          <w:rFonts w:hint="eastAsia" w:ascii="黑体" w:hAnsi="黑体" w:eastAsia="黑体" w:cs="黑体"/>
          <w:b w:val="0"/>
          <w:bCs w:val="0"/>
          <w:spacing w:val="-3"/>
          <w:sz w:val="36"/>
          <w:szCs w:val="36"/>
          <w:lang w:eastAsia="zh-CN"/>
        </w:rPr>
        <w:t>监测结果及分析</w:t>
      </w:r>
      <w:bookmarkEnd w:id="67"/>
    </w:p>
    <w:p w14:paraId="6C87BC22">
      <w:pPr>
        <w:pStyle w:val="4"/>
        <w:numPr>
          <w:ilvl w:val="0"/>
          <w:numId w:val="0"/>
        </w:numPr>
        <w:spacing w:line="560" w:lineRule="exact"/>
        <w:jc w:val="both"/>
        <w:outlineLvl w:val="0"/>
        <w:rPr>
          <w:rFonts w:ascii="Times New Roman" w:hAnsi="Times New Roman" w:eastAsia="方正小标宋简体" w:cs="方正小标宋简体"/>
          <w:b/>
          <w:bCs/>
          <w:spacing w:val="-3"/>
          <w:sz w:val="30"/>
          <w:szCs w:val="30"/>
          <w:lang w:eastAsia="zh-CN"/>
        </w:rPr>
      </w:pPr>
    </w:p>
    <w:p w14:paraId="652B774B">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68" w:name="bookmark65"/>
      <w:bookmarkEnd w:id="68"/>
      <w:bookmarkStart w:id="69" w:name="bookmark66"/>
      <w:bookmarkEnd w:id="69"/>
      <w:bookmarkStart w:id="70" w:name="_Toc30006"/>
      <w:r>
        <w:rPr>
          <w:rFonts w:hint="eastAsia" w:ascii="Times New Roman" w:hAnsi="Times New Roman" w:eastAsia="黑体" w:cs="黑体"/>
          <w:b w:val="0"/>
          <w:bCs w:val="0"/>
          <w:spacing w:val="-8"/>
          <w:sz w:val="32"/>
          <w:szCs w:val="32"/>
          <w:lang w:eastAsia="zh-CN"/>
        </w:rPr>
        <w:t>8.1 土壤监测结果分析</w:t>
      </w:r>
      <w:bookmarkEnd w:id="70"/>
    </w:p>
    <w:p w14:paraId="4F8C6C02">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bookmarkStart w:id="71" w:name="bookmark68"/>
      <w:bookmarkEnd w:id="71"/>
      <w:bookmarkStart w:id="72" w:name="bookmark67"/>
      <w:bookmarkEnd w:id="72"/>
      <w:bookmarkStart w:id="73" w:name="_Toc30239"/>
      <w:r>
        <w:rPr>
          <w:rFonts w:hint="eastAsia" w:ascii="Times New Roman" w:hAnsi="Times New Roman" w:eastAsia="仿宋" w:cs="仿宋"/>
          <w:sz w:val="32"/>
          <w:szCs w:val="32"/>
          <w:lang w:eastAsia="zh-CN"/>
        </w:rPr>
        <w:t xml:space="preserve">8.1.1 </w:t>
      </w:r>
      <w:r>
        <w:rPr>
          <w:rFonts w:hint="eastAsia" w:ascii="楷体_GB2312" w:hAnsi="楷体_GB2312" w:eastAsia="楷体_GB2312" w:cs="楷体_GB2312"/>
          <w:sz w:val="32"/>
          <w:szCs w:val="32"/>
          <w:lang w:eastAsia="zh-CN"/>
        </w:rPr>
        <w:t>分析方法</w:t>
      </w:r>
      <w:bookmarkEnd w:id="73"/>
    </w:p>
    <w:p w14:paraId="59187AEB">
      <w:pPr>
        <w:pStyle w:val="4"/>
        <w:spacing w:before="245" w:line="221" w:lineRule="auto"/>
        <w:jc w:val="center"/>
        <w:rPr>
          <w:rFonts w:ascii="Times New Roman" w:hAnsi="Times New Roman"/>
          <w:lang w:eastAsia="zh-CN"/>
        </w:rPr>
      </w:pPr>
      <w:r>
        <w:rPr>
          <w:rFonts w:ascii="Times New Roman" w:hAnsi="Times New Roman"/>
          <w:b/>
          <w:bCs/>
          <w:spacing w:val="-2"/>
          <w:lang w:eastAsia="zh-CN"/>
        </w:rPr>
        <w:t>表</w:t>
      </w:r>
      <w:r>
        <w:rPr>
          <w:rFonts w:ascii="Times New Roman" w:hAnsi="Times New Roman" w:eastAsia="Times New Roman" w:cs="Times New Roman"/>
          <w:b/>
          <w:bCs/>
          <w:spacing w:val="-2"/>
          <w:lang w:eastAsia="zh-CN"/>
        </w:rPr>
        <w:t xml:space="preserve">8-1  </w:t>
      </w:r>
      <w:r>
        <w:rPr>
          <w:rFonts w:ascii="Times New Roman" w:hAnsi="Times New Roman"/>
          <w:b/>
          <w:bCs/>
          <w:spacing w:val="-2"/>
          <w:lang w:eastAsia="zh-CN"/>
        </w:rPr>
        <w:t>土壤检测分析方法一览表</w:t>
      </w:r>
    </w:p>
    <w:p w14:paraId="1B305C52">
      <w:pPr>
        <w:spacing w:line="88" w:lineRule="exact"/>
        <w:rPr>
          <w:rFonts w:ascii="Times New Roman" w:hAnsi="Times New Roman"/>
          <w:lang w:eastAsia="zh-CN"/>
        </w:rPr>
      </w:pPr>
    </w:p>
    <w:tbl>
      <w:tblPr>
        <w:tblStyle w:val="10"/>
        <w:tblW w:w="96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838"/>
        <w:gridCol w:w="3815"/>
        <w:gridCol w:w="1802"/>
        <w:gridCol w:w="1521"/>
      </w:tblGrid>
      <w:tr w14:paraId="7BC18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3" w:hRule="atLeast"/>
          <w:jc w:val="center"/>
        </w:trPr>
        <w:tc>
          <w:tcPr>
            <w:tcW w:w="670" w:type="dxa"/>
            <w:vAlign w:val="center"/>
          </w:tcPr>
          <w:p w14:paraId="29526C30">
            <w:pPr>
              <w:pStyle w:val="9"/>
              <w:spacing w:before="125" w:line="222" w:lineRule="auto"/>
              <w:jc w:val="center"/>
              <w:rPr>
                <w:rFonts w:ascii="Times New Roman" w:hAnsi="Times New Roman"/>
                <w:sz w:val="21"/>
                <w:szCs w:val="21"/>
              </w:rPr>
            </w:pPr>
            <w:r>
              <w:rPr>
                <w:rFonts w:ascii="Times New Roman" w:hAnsi="Times New Roman"/>
                <w:spacing w:val="-2"/>
                <w:sz w:val="21"/>
                <w:szCs w:val="21"/>
              </w:rPr>
              <w:t>序号</w:t>
            </w:r>
          </w:p>
        </w:tc>
        <w:tc>
          <w:tcPr>
            <w:tcW w:w="1838" w:type="dxa"/>
            <w:vAlign w:val="center"/>
          </w:tcPr>
          <w:p w14:paraId="5A0D4254">
            <w:pPr>
              <w:pStyle w:val="9"/>
              <w:spacing w:before="125" w:line="221" w:lineRule="auto"/>
              <w:jc w:val="center"/>
              <w:rPr>
                <w:rFonts w:ascii="Times New Roman" w:hAnsi="Times New Roman"/>
                <w:sz w:val="21"/>
                <w:szCs w:val="21"/>
              </w:rPr>
            </w:pPr>
            <w:r>
              <w:rPr>
                <w:rFonts w:ascii="Times New Roman" w:hAnsi="Times New Roman"/>
                <w:spacing w:val="-2"/>
                <w:sz w:val="21"/>
                <w:szCs w:val="21"/>
              </w:rPr>
              <w:t>检测项目</w:t>
            </w:r>
          </w:p>
        </w:tc>
        <w:tc>
          <w:tcPr>
            <w:tcW w:w="3815" w:type="dxa"/>
            <w:vAlign w:val="center"/>
          </w:tcPr>
          <w:p w14:paraId="49B68900">
            <w:pPr>
              <w:pStyle w:val="9"/>
              <w:spacing w:before="125" w:line="221" w:lineRule="auto"/>
              <w:ind w:left="1492"/>
              <w:rPr>
                <w:rFonts w:ascii="Times New Roman" w:hAnsi="Times New Roman"/>
                <w:sz w:val="21"/>
                <w:szCs w:val="21"/>
              </w:rPr>
            </w:pPr>
            <w:r>
              <w:rPr>
                <w:rFonts w:ascii="Times New Roman" w:hAnsi="Times New Roman"/>
                <w:spacing w:val="-2"/>
                <w:sz w:val="21"/>
                <w:szCs w:val="21"/>
              </w:rPr>
              <w:t>分析方法</w:t>
            </w:r>
          </w:p>
        </w:tc>
        <w:tc>
          <w:tcPr>
            <w:tcW w:w="1802" w:type="dxa"/>
            <w:vAlign w:val="center"/>
          </w:tcPr>
          <w:p w14:paraId="7AB2A1D5">
            <w:pPr>
              <w:pStyle w:val="9"/>
              <w:spacing w:before="125" w:line="220" w:lineRule="auto"/>
              <w:ind w:left="488"/>
              <w:rPr>
                <w:rFonts w:ascii="Times New Roman" w:hAnsi="Times New Roman"/>
                <w:sz w:val="21"/>
                <w:szCs w:val="21"/>
              </w:rPr>
            </w:pPr>
            <w:r>
              <w:rPr>
                <w:rFonts w:ascii="Times New Roman" w:hAnsi="Times New Roman"/>
                <w:spacing w:val="-2"/>
                <w:sz w:val="21"/>
                <w:szCs w:val="21"/>
              </w:rPr>
              <w:t>依据标准</w:t>
            </w:r>
          </w:p>
        </w:tc>
        <w:tc>
          <w:tcPr>
            <w:tcW w:w="1521" w:type="dxa"/>
            <w:vAlign w:val="center"/>
          </w:tcPr>
          <w:p w14:paraId="31F76A9B">
            <w:pPr>
              <w:pStyle w:val="9"/>
              <w:spacing w:before="125" w:line="221" w:lineRule="auto"/>
              <w:ind w:left="243"/>
              <w:rPr>
                <w:rFonts w:ascii="Times New Roman" w:hAnsi="Times New Roman"/>
                <w:sz w:val="21"/>
                <w:szCs w:val="21"/>
              </w:rPr>
            </w:pPr>
            <w:r>
              <w:rPr>
                <w:rFonts w:ascii="Times New Roman" w:hAnsi="Times New Roman"/>
                <w:spacing w:val="-2"/>
                <w:sz w:val="21"/>
                <w:szCs w:val="21"/>
              </w:rPr>
              <w:t>最低检出限</w:t>
            </w:r>
          </w:p>
        </w:tc>
      </w:tr>
      <w:tr w14:paraId="3EA0F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4AE995A7">
            <w:pPr>
              <w:spacing w:before="205" w:line="187"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838" w:type="dxa"/>
            <w:vAlign w:val="center"/>
          </w:tcPr>
          <w:p w14:paraId="7E1EF7EA">
            <w:pPr>
              <w:pStyle w:val="9"/>
              <w:spacing w:before="166" w:line="225" w:lineRule="auto"/>
              <w:jc w:val="center"/>
              <w:rPr>
                <w:rFonts w:ascii="Times New Roman" w:hAnsi="Times New Roman"/>
                <w:sz w:val="21"/>
                <w:szCs w:val="21"/>
              </w:rPr>
            </w:pPr>
            <w:r>
              <w:rPr>
                <w:rFonts w:ascii="Times New Roman" w:hAnsi="Times New Roman"/>
                <w:sz w:val="21"/>
                <w:szCs w:val="21"/>
              </w:rPr>
              <w:t>铅</w:t>
            </w:r>
          </w:p>
        </w:tc>
        <w:tc>
          <w:tcPr>
            <w:tcW w:w="3815" w:type="dxa"/>
            <w:vAlign w:val="center"/>
          </w:tcPr>
          <w:p w14:paraId="0519BA75">
            <w:pPr>
              <w:pStyle w:val="9"/>
              <w:spacing w:before="29" w:line="224" w:lineRule="auto"/>
              <w:ind w:left="602" w:right="104" w:hanging="489"/>
              <w:rPr>
                <w:rFonts w:ascii="Times New Roman" w:hAnsi="Times New Roman"/>
                <w:sz w:val="21"/>
                <w:szCs w:val="21"/>
                <w:lang w:eastAsia="zh-CN"/>
              </w:rPr>
            </w:pPr>
            <w:r>
              <w:rPr>
                <w:rFonts w:ascii="Times New Roman" w:hAnsi="Times New Roman"/>
                <w:spacing w:val="-5"/>
                <w:sz w:val="21"/>
                <w:szCs w:val="21"/>
                <w:lang w:eastAsia="zh-CN"/>
              </w:rPr>
              <w:t>土壤和沉积物 铜、锌、铅、镍、铬的测</w:t>
            </w:r>
            <w:r>
              <w:rPr>
                <w:rFonts w:ascii="Times New Roman" w:hAnsi="Times New Roman"/>
                <w:spacing w:val="-1"/>
                <w:sz w:val="21"/>
                <w:szCs w:val="21"/>
                <w:lang w:eastAsia="zh-CN"/>
              </w:rPr>
              <w:t>定 火焰原子吸收分光光度法</w:t>
            </w:r>
          </w:p>
        </w:tc>
        <w:tc>
          <w:tcPr>
            <w:tcW w:w="1802" w:type="dxa"/>
            <w:vAlign w:val="center"/>
          </w:tcPr>
          <w:p w14:paraId="4712C417">
            <w:pPr>
              <w:spacing w:before="204" w:line="187" w:lineRule="auto"/>
              <w:ind w:left="384"/>
              <w:rPr>
                <w:rFonts w:ascii="Times New Roman" w:hAnsi="Times New Roman" w:eastAsia="Times New Roman" w:cs="Times New Roman"/>
              </w:rPr>
            </w:pPr>
            <w:r>
              <w:rPr>
                <w:rFonts w:ascii="Times New Roman" w:hAnsi="Times New Roman" w:eastAsia="Times New Roman" w:cs="Times New Roman"/>
              </w:rPr>
              <w:t>HJ491-2019</w:t>
            </w:r>
          </w:p>
        </w:tc>
        <w:tc>
          <w:tcPr>
            <w:tcW w:w="1521" w:type="dxa"/>
            <w:vAlign w:val="center"/>
          </w:tcPr>
          <w:p w14:paraId="35F978ED">
            <w:pPr>
              <w:spacing w:before="201" w:line="191" w:lineRule="auto"/>
              <w:ind w:left="411"/>
              <w:rPr>
                <w:rFonts w:ascii="Times New Roman" w:hAnsi="Times New Roman" w:eastAsia="Times New Roman" w:cs="Times New Roman"/>
              </w:rPr>
            </w:pPr>
            <w:r>
              <w:rPr>
                <w:rFonts w:ascii="Times New Roman" w:hAnsi="Times New Roman" w:eastAsia="Times New Roman" w:cs="Times New Roman"/>
                <w:spacing w:val="-4"/>
              </w:rPr>
              <w:t>10mg/kg</w:t>
            </w:r>
          </w:p>
        </w:tc>
      </w:tr>
      <w:tr w14:paraId="484D8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51" w:hRule="atLeast"/>
          <w:jc w:val="center"/>
        </w:trPr>
        <w:tc>
          <w:tcPr>
            <w:tcW w:w="670" w:type="dxa"/>
            <w:vAlign w:val="center"/>
          </w:tcPr>
          <w:p w14:paraId="40FEFEBD">
            <w:pPr>
              <w:spacing w:before="205" w:line="187"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838" w:type="dxa"/>
            <w:vAlign w:val="center"/>
          </w:tcPr>
          <w:p w14:paraId="117F68E9">
            <w:pPr>
              <w:pStyle w:val="9"/>
              <w:spacing w:before="167" w:line="221" w:lineRule="auto"/>
              <w:jc w:val="center"/>
              <w:rPr>
                <w:rFonts w:ascii="Times New Roman" w:hAnsi="Times New Roman"/>
                <w:sz w:val="21"/>
                <w:szCs w:val="21"/>
              </w:rPr>
            </w:pPr>
            <w:r>
              <w:rPr>
                <w:rFonts w:ascii="Times New Roman" w:hAnsi="Times New Roman"/>
                <w:sz w:val="21"/>
                <w:szCs w:val="21"/>
              </w:rPr>
              <w:t>汞</w:t>
            </w:r>
          </w:p>
        </w:tc>
        <w:tc>
          <w:tcPr>
            <w:tcW w:w="3815" w:type="dxa"/>
            <w:vAlign w:val="center"/>
          </w:tcPr>
          <w:p w14:paraId="5FE87AB9">
            <w:pPr>
              <w:pStyle w:val="9"/>
              <w:spacing w:before="31" w:line="224" w:lineRule="auto"/>
              <w:ind w:left="125" w:right="118" w:firstLine="2"/>
              <w:rPr>
                <w:rFonts w:ascii="Times New Roman" w:hAnsi="Times New Roman"/>
                <w:sz w:val="21"/>
                <w:szCs w:val="21"/>
                <w:lang w:eastAsia="zh-CN"/>
              </w:rPr>
            </w:pPr>
            <w:r>
              <w:rPr>
                <w:rFonts w:ascii="Times New Roman" w:hAnsi="Times New Roman"/>
                <w:spacing w:val="-1"/>
                <w:sz w:val="21"/>
                <w:szCs w:val="21"/>
                <w:lang w:eastAsia="zh-CN"/>
              </w:rPr>
              <w:t>土壤质量 总汞、总砷、总铅的测定 原子荧光法 第</w:t>
            </w:r>
            <w:r>
              <w:rPr>
                <w:rFonts w:ascii="Times New Roman" w:hAnsi="Times New Roman" w:eastAsia="Times New Roman" w:cs="Times New Roman"/>
                <w:spacing w:val="-1"/>
                <w:sz w:val="21"/>
                <w:szCs w:val="21"/>
                <w:lang w:eastAsia="zh-CN"/>
              </w:rPr>
              <w:t>1</w:t>
            </w:r>
            <w:r>
              <w:rPr>
                <w:rFonts w:ascii="Times New Roman" w:hAnsi="Times New Roman"/>
                <w:spacing w:val="-1"/>
                <w:sz w:val="21"/>
                <w:szCs w:val="21"/>
                <w:lang w:eastAsia="zh-CN"/>
              </w:rPr>
              <w:t>部分：土壤中总汞的测定</w:t>
            </w:r>
          </w:p>
        </w:tc>
        <w:tc>
          <w:tcPr>
            <w:tcW w:w="1802" w:type="dxa"/>
            <w:vAlign w:val="center"/>
          </w:tcPr>
          <w:p w14:paraId="74B9015E">
            <w:pPr>
              <w:spacing w:before="82" w:line="190" w:lineRule="auto"/>
              <w:ind w:left="666"/>
              <w:rPr>
                <w:rFonts w:ascii="Times New Roman" w:hAnsi="Times New Roman" w:eastAsia="Times New Roman" w:cs="Times New Roman"/>
              </w:rPr>
            </w:pPr>
            <w:r>
              <w:rPr>
                <w:rFonts w:ascii="Times New Roman" w:hAnsi="Times New Roman" w:eastAsia="Times New Roman" w:cs="Times New Roman"/>
                <w:spacing w:val="-1"/>
              </w:rPr>
              <w:t>GB/T</w:t>
            </w:r>
          </w:p>
          <w:p w14:paraId="78765E25">
            <w:pPr>
              <w:spacing w:before="54" w:line="187" w:lineRule="auto"/>
              <w:ind w:left="317"/>
              <w:rPr>
                <w:rFonts w:ascii="Times New Roman" w:hAnsi="Times New Roman" w:eastAsia="Times New Roman" w:cs="Times New Roman"/>
              </w:rPr>
            </w:pPr>
            <w:r>
              <w:rPr>
                <w:rFonts w:ascii="Times New Roman" w:hAnsi="Times New Roman" w:eastAsia="Times New Roman" w:cs="Times New Roman"/>
                <w:spacing w:val="-1"/>
              </w:rPr>
              <w:t>22105.1-2008</w:t>
            </w:r>
          </w:p>
        </w:tc>
        <w:tc>
          <w:tcPr>
            <w:tcW w:w="1521" w:type="dxa"/>
            <w:vAlign w:val="center"/>
          </w:tcPr>
          <w:p w14:paraId="700699F7">
            <w:pPr>
              <w:spacing w:before="201" w:line="191" w:lineRule="auto"/>
              <w:ind w:left="261"/>
              <w:rPr>
                <w:rFonts w:ascii="Times New Roman" w:hAnsi="Times New Roman" w:eastAsia="Times New Roman" w:cs="Times New Roman"/>
              </w:rPr>
            </w:pPr>
            <w:r>
              <w:rPr>
                <w:rFonts w:ascii="Times New Roman" w:hAnsi="Times New Roman" w:eastAsia="Times New Roman" w:cs="Times New Roman"/>
                <w:spacing w:val="-1"/>
              </w:rPr>
              <w:t>0.002mg/kg</w:t>
            </w:r>
          </w:p>
        </w:tc>
      </w:tr>
      <w:tr w14:paraId="76F03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607002EB">
            <w:pPr>
              <w:spacing w:before="206" w:line="187"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838" w:type="dxa"/>
            <w:vAlign w:val="center"/>
          </w:tcPr>
          <w:p w14:paraId="442CE583">
            <w:pPr>
              <w:pStyle w:val="9"/>
              <w:spacing w:before="165" w:line="221" w:lineRule="auto"/>
              <w:jc w:val="center"/>
              <w:rPr>
                <w:rFonts w:ascii="Times New Roman" w:hAnsi="Times New Roman"/>
                <w:sz w:val="21"/>
                <w:szCs w:val="21"/>
              </w:rPr>
            </w:pPr>
            <w:r>
              <w:rPr>
                <w:rFonts w:ascii="Times New Roman" w:hAnsi="Times New Roman"/>
                <w:sz w:val="21"/>
                <w:szCs w:val="21"/>
              </w:rPr>
              <w:t>砷</w:t>
            </w:r>
          </w:p>
        </w:tc>
        <w:tc>
          <w:tcPr>
            <w:tcW w:w="3815" w:type="dxa"/>
            <w:vAlign w:val="center"/>
          </w:tcPr>
          <w:p w14:paraId="096D9AE6">
            <w:pPr>
              <w:pStyle w:val="9"/>
              <w:spacing w:before="31" w:line="223" w:lineRule="auto"/>
              <w:ind w:left="125" w:right="118" w:firstLine="2"/>
              <w:rPr>
                <w:rFonts w:ascii="Times New Roman" w:hAnsi="Times New Roman"/>
                <w:sz w:val="21"/>
                <w:szCs w:val="21"/>
                <w:lang w:eastAsia="zh-CN"/>
              </w:rPr>
            </w:pPr>
            <w:r>
              <w:rPr>
                <w:rFonts w:ascii="Times New Roman" w:hAnsi="Times New Roman"/>
                <w:spacing w:val="-1"/>
                <w:sz w:val="21"/>
                <w:szCs w:val="21"/>
                <w:lang w:eastAsia="zh-CN"/>
              </w:rPr>
              <w:t>土壤质量 总汞、总砷、总铅的测定 原子荧光法 第</w:t>
            </w:r>
            <w:r>
              <w:rPr>
                <w:rFonts w:ascii="Times New Roman" w:hAnsi="Times New Roman" w:eastAsia="Times New Roman" w:cs="Times New Roman"/>
                <w:spacing w:val="-1"/>
                <w:sz w:val="21"/>
                <w:szCs w:val="21"/>
                <w:lang w:eastAsia="zh-CN"/>
              </w:rPr>
              <w:t>2</w:t>
            </w:r>
            <w:r>
              <w:rPr>
                <w:rFonts w:ascii="Times New Roman" w:hAnsi="Times New Roman"/>
                <w:spacing w:val="-1"/>
                <w:sz w:val="21"/>
                <w:szCs w:val="21"/>
                <w:lang w:eastAsia="zh-CN"/>
              </w:rPr>
              <w:t>部分：土壤中总砷的测定</w:t>
            </w:r>
          </w:p>
        </w:tc>
        <w:tc>
          <w:tcPr>
            <w:tcW w:w="1802" w:type="dxa"/>
            <w:vAlign w:val="center"/>
          </w:tcPr>
          <w:p w14:paraId="4CDC27E5">
            <w:pPr>
              <w:spacing w:before="80" w:line="228" w:lineRule="auto"/>
              <w:ind w:left="859" w:right="122" w:hanging="726"/>
              <w:rPr>
                <w:rFonts w:ascii="Times New Roman" w:hAnsi="Times New Roman" w:eastAsia="Times New Roman" w:cs="Times New Roman"/>
              </w:rPr>
            </w:pPr>
            <w:r>
              <w:rPr>
                <w:rFonts w:ascii="Times New Roman" w:hAnsi="Times New Roman" w:eastAsia="Times New Roman" w:cs="Times New Roman"/>
                <w:spacing w:val="-1"/>
              </w:rPr>
              <w:t>GB/T22105.2-200</w:t>
            </w:r>
            <w:r>
              <w:rPr>
                <w:rFonts w:ascii="Times New Roman" w:hAnsi="Times New Roman" w:eastAsia="Times New Roman" w:cs="Times New Roman"/>
                <w:spacing w:val="9"/>
              </w:rPr>
              <w:t xml:space="preserve"> </w:t>
            </w:r>
            <w:r>
              <w:rPr>
                <w:rFonts w:ascii="Times New Roman" w:hAnsi="Times New Roman" w:eastAsia="Times New Roman" w:cs="Times New Roman"/>
              </w:rPr>
              <w:t>8</w:t>
            </w:r>
          </w:p>
        </w:tc>
        <w:tc>
          <w:tcPr>
            <w:tcW w:w="1521" w:type="dxa"/>
            <w:vAlign w:val="center"/>
          </w:tcPr>
          <w:p w14:paraId="34F35AD4">
            <w:pPr>
              <w:spacing w:before="202" w:line="191" w:lineRule="auto"/>
              <w:ind w:left="314"/>
              <w:rPr>
                <w:rFonts w:ascii="Times New Roman" w:hAnsi="Times New Roman" w:eastAsia="Times New Roman" w:cs="Times New Roman"/>
              </w:rPr>
            </w:pPr>
            <w:r>
              <w:rPr>
                <w:rFonts w:ascii="Times New Roman" w:hAnsi="Times New Roman" w:eastAsia="Times New Roman" w:cs="Times New Roman"/>
                <w:spacing w:val="-1"/>
              </w:rPr>
              <w:t>0.01mg/kg</w:t>
            </w:r>
          </w:p>
        </w:tc>
      </w:tr>
      <w:tr w14:paraId="634B1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78F97A28">
            <w:pPr>
              <w:spacing w:before="206" w:line="187" w:lineRule="auto"/>
              <w:jc w:val="center"/>
              <w:rPr>
                <w:rFonts w:ascii="Times New Roman" w:hAnsi="Times New Roman" w:eastAsia="Times New Roman" w:cs="Times New Roman"/>
              </w:rPr>
            </w:pPr>
            <w:r>
              <w:rPr>
                <w:rFonts w:ascii="Times New Roman" w:hAnsi="Times New Roman" w:eastAsia="Times New Roman" w:cs="Times New Roman"/>
              </w:rPr>
              <w:t>4</w:t>
            </w:r>
          </w:p>
        </w:tc>
        <w:tc>
          <w:tcPr>
            <w:tcW w:w="1838" w:type="dxa"/>
            <w:vAlign w:val="center"/>
          </w:tcPr>
          <w:p w14:paraId="15D036D0">
            <w:pPr>
              <w:pStyle w:val="9"/>
              <w:spacing w:before="168" w:line="223" w:lineRule="auto"/>
              <w:jc w:val="center"/>
              <w:rPr>
                <w:rFonts w:ascii="Times New Roman" w:hAnsi="Times New Roman"/>
                <w:sz w:val="21"/>
                <w:szCs w:val="21"/>
              </w:rPr>
            </w:pPr>
            <w:r>
              <w:rPr>
                <w:rFonts w:ascii="Times New Roman" w:hAnsi="Times New Roman"/>
                <w:sz w:val="21"/>
                <w:szCs w:val="21"/>
              </w:rPr>
              <w:t>镉</w:t>
            </w:r>
          </w:p>
        </w:tc>
        <w:tc>
          <w:tcPr>
            <w:tcW w:w="3815" w:type="dxa"/>
            <w:vAlign w:val="center"/>
          </w:tcPr>
          <w:p w14:paraId="6FD37ACA">
            <w:pPr>
              <w:pStyle w:val="9"/>
              <w:spacing w:before="31" w:line="223" w:lineRule="auto"/>
              <w:ind w:left="1386" w:right="104" w:hanging="1273"/>
              <w:rPr>
                <w:rFonts w:ascii="Times New Roman" w:hAnsi="Times New Roman"/>
                <w:sz w:val="21"/>
                <w:szCs w:val="21"/>
                <w:lang w:eastAsia="zh-CN"/>
              </w:rPr>
            </w:pPr>
            <w:r>
              <w:rPr>
                <w:rFonts w:ascii="Times New Roman" w:hAnsi="Times New Roman"/>
                <w:spacing w:val="-5"/>
                <w:sz w:val="21"/>
                <w:szCs w:val="21"/>
                <w:lang w:eastAsia="zh-CN"/>
              </w:rPr>
              <w:t>土壤质量铅、镉的测定 石墨炉原子吸收</w:t>
            </w:r>
            <w:r>
              <w:rPr>
                <w:rFonts w:ascii="Times New Roman" w:hAnsi="Times New Roman"/>
                <w:spacing w:val="-2"/>
                <w:sz w:val="21"/>
                <w:szCs w:val="21"/>
                <w:lang w:eastAsia="zh-CN"/>
              </w:rPr>
              <w:t>分光光度法</w:t>
            </w:r>
          </w:p>
        </w:tc>
        <w:tc>
          <w:tcPr>
            <w:tcW w:w="1802" w:type="dxa"/>
            <w:vAlign w:val="center"/>
          </w:tcPr>
          <w:p w14:paraId="1F1A7E30">
            <w:pPr>
              <w:spacing w:before="203" w:line="190" w:lineRule="auto"/>
              <w:ind w:left="159"/>
              <w:rPr>
                <w:rFonts w:ascii="Times New Roman" w:hAnsi="Times New Roman" w:eastAsia="Times New Roman" w:cs="Times New Roman"/>
              </w:rPr>
            </w:pPr>
            <w:r>
              <w:rPr>
                <w:rFonts w:ascii="Times New Roman" w:hAnsi="Times New Roman" w:eastAsia="Times New Roman" w:cs="Times New Roman"/>
                <w:spacing w:val="-1"/>
              </w:rPr>
              <w:t>GB/T17141-1997</w:t>
            </w:r>
          </w:p>
        </w:tc>
        <w:tc>
          <w:tcPr>
            <w:tcW w:w="1521" w:type="dxa"/>
            <w:vAlign w:val="center"/>
          </w:tcPr>
          <w:p w14:paraId="5667B301">
            <w:pPr>
              <w:spacing w:before="202" w:line="191" w:lineRule="auto"/>
              <w:ind w:left="314"/>
              <w:rPr>
                <w:rFonts w:ascii="Times New Roman" w:hAnsi="Times New Roman" w:eastAsia="Times New Roman" w:cs="Times New Roman"/>
              </w:rPr>
            </w:pPr>
            <w:r>
              <w:rPr>
                <w:rFonts w:ascii="Times New Roman" w:hAnsi="Times New Roman" w:eastAsia="Times New Roman" w:cs="Times New Roman"/>
                <w:spacing w:val="-1"/>
              </w:rPr>
              <w:t>0.01mg/kg</w:t>
            </w:r>
          </w:p>
        </w:tc>
      </w:tr>
      <w:tr w14:paraId="07D21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52B32CCB">
            <w:pPr>
              <w:spacing w:before="210" w:line="184" w:lineRule="auto"/>
              <w:jc w:val="center"/>
              <w:rPr>
                <w:rFonts w:ascii="Times New Roman" w:hAnsi="Times New Roman" w:eastAsia="Times New Roman" w:cs="Times New Roman"/>
              </w:rPr>
            </w:pPr>
            <w:r>
              <w:rPr>
                <w:rFonts w:ascii="Times New Roman" w:hAnsi="Times New Roman" w:eastAsia="Times New Roman" w:cs="Times New Roman"/>
              </w:rPr>
              <w:t>5</w:t>
            </w:r>
          </w:p>
        </w:tc>
        <w:tc>
          <w:tcPr>
            <w:tcW w:w="1838" w:type="dxa"/>
            <w:vAlign w:val="center"/>
          </w:tcPr>
          <w:p w14:paraId="3ECA3812">
            <w:pPr>
              <w:pStyle w:val="9"/>
              <w:spacing w:before="168" w:line="219" w:lineRule="auto"/>
              <w:jc w:val="center"/>
              <w:rPr>
                <w:rFonts w:ascii="Times New Roman" w:hAnsi="Times New Roman"/>
                <w:sz w:val="21"/>
                <w:szCs w:val="21"/>
              </w:rPr>
            </w:pPr>
            <w:r>
              <w:rPr>
                <w:rFonts w:ascii="Times New Roman" w:hAnsi="Times New Roman"/>
                <w:spacing w:val="-3"/>
                <w:sz w:val="21"/>
                <w:szCs w:val="21"/>
              </w:rPr>
              <w:t>铬（六价）</w:t>
            </w:r>
          </w:p>
        </w:tc>
        <w:tc>
          <w:tcPr>
            <w:tcW w:w="3815" w:type="dxa"/>
            <w:vAlign w:val="center"/>
          </w:tcPr>
          <w:p w14:paraId="6ED5D996">
            <w:pPr>
              <w:pStyle w:val="9"/>
              <w:spacing w:before="31" w:line="223" w:lineRule="auto"/>
              <w:ind w:left="547" w:right="118" w:hanging="419"/>
              <w:rPr>
                <w:rFonts w:ascii="Times New Roman" w:hAnsi="Times New Roman"/>
                <w:sz w:val="21"/>
                <w:szCs w:val="21"/>
                <w:lang w:eastAsia="zh-CN"/>
              </w:rPr>
            </w:pPr>
            <w:r>
              <w:rPr>
                <w:rFonts w:ascii="Times New Roman" w:hAnsi="Times New Roman"/>
                <w:spacing w:val="-1"/>
                <w:sz w:val="21"/>
                <w:szCs w:val="21"/>
                <w:lang w:eastAsia="zh-CN"/>
              </w:rPr>
              <w:t>土壤和沉积物 六价铬的测定 碱溶液提取</w:t>
            </w:r>
            <w:r>
              <w:rPr>
                <w:rFonts w:ascii="Times New Roman" w:hAnsi="Times New Roman" w:eastAsia="Times New Roman" w:cs="Times New Roman"/>
                <w:spacing w:val="-1"/>
                <w:sz w:val="21"/>
                <w:szCs w:val="21"/>
                <w:lang w:eastAsia="zh-CN"/>
              </w:rPr>
              <w:t>—</w:t>
            </w:r>
            <w:r>
              <w:rPr>
                <w:rFonts w:ascii="Times New Roman" w:hAnsi="Times New Roman"/>
                <w:spacing w:val="-1"/>
                <w:sz w:val="21"/>
                <w:szCs w:val="21"/>
                <w:lang w:eastAsia="zh-CN"/>
              </w:rPr>
              <w:t>火焰原子吸收分光光度法</w:t>
            </w:r>
          </w:p>
        </w:tc>
        <w:tc>
          <w:tcPr>
            <w:tcW w:w="1802" w:type="dxa"/>
            <w:vAlign w:val="center"/>
          </w:tcPr>
          <w:p w14:paraId="1D094189">
            <w:pPr>
              <w:spacing w:before="207" w:line="187" w:lineRule="auto"/>
              <w:ind w:left="331"/>
              <w:rPr>
                <w:rFonts w:ascii="Times New Roman" w:hAnsi="Times New Roman" w:eastAsia="Times New Roman" w:cs="Times New Roman"/>
              </w:rPr>
            </w:pPr>
            <w:r>
              <w:rPr>
                <w:rFonts w:ascii="Times New Roman" w:hAnsi="Times New Roman" w:eastAsia="Times New Roman" w:cs="Times New Roman"/>
              </w:rPr>
              <w:t>HJ1082-2019</w:t>
            </w:r>
          </w:p>
        </w:tc>
        <w:tc>
          <w:tcPr>
            <w:tcW w:w="1521" w:type="dxa"/>
            <w:vAlign w:val="center"/>
          </w:tcPr>
          <w:p w14:paraId="0723E9EF">
            <w:pPr>
              <w:spacing w:before="203" w:line="191" w:lineRule="auto"/>
              <w:ind w:left="367"/>
              <w:rPr>
                <w:rFonts w:ascii="Times New Roman" w:hAnsi="Times New Roman" w:eastAsia="Times New Roman" w:cs="Times New Roman"/>
              </w:rPr>
            </w:pPr>
            <w:r>
              <w:rPr>
                <w:rFonts w:ascii="Times New Roman" w:hAnsi="Times New Roman" w:eastAsia="Times New Roman" w:cs="Times New Roman"/>
                <w:spacing w:val="-1"/>
              </w:rPr>
              <w:t>0.5mg/kg</w:t>
            </w:r>
          </w:p>
        </w:tc>
      </w:tr>
      <w:tr w14:paraId="688FC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228A778A">
            <w:pPr>
              <w:spacing w:before="207" w:line="187" w:lineRule="auto"/>
              <w:jc w:val="center"/>
              <w:rPr>
                <w:rFonts w:ascii="Times New Roman" w:hAnsi="Times New Roman" w:eastAsia="Times New Roman" w:cs="Times New Roman"/>
              </w:rPr>
            </w:pPr>
            <w:r>
              <w:rPr>
                <w:rFonts w:ascii="Times New Roman" w:hAnsi="Times New Roman" w:eastAsia="Times New Roman" w:cs="Times New Roman"/>
              </w:rPr>
              <w:t>6</w:t>
            </w:r>
          </w:p>
        </w:tc>
        <w:tc>
          <w:tcPr>
            <w:tcW w:w="1838" w:type="dxa"/>
            <w:vAlign w:val="center"/>
          </w:tcPr>
          <w:p w14:paraId="35189CAF">
            <w:pPr>
              <w:pStyle w:val="9"/>
              <w:spacing w:before="169" w:line="222" w:lineRule="auto"/>
              <w:jc w:val="center"/>
              <w:rPr>
                <w:rFonts w:ascii="Times New Roman" w:hAnsi="Times New Roman"/>
                <w:sz w:val="21"/>
                <w:szCs w:val="21"/>
              </w:rPr>
            </w:pPr>
            <w:r>
              <w:rPr>
                <w:rFonts w:ascii="Times New Roman" w:hAnsi="Times New Roman"/>
                <w:sz w:val="21"/>
                <w:szCs w:val="21"/>
              </w:rPr>
              <w:t>铜</w:t>
            </w:r>
          </w:p>
        </w:tc>
        <w:tc>
          <w:tcPr>
            <w:tcW w:w="3815" w:type="dxa"/>
            <w:vAlign w:val="center"/>
          </w:tcPr>
          <w:p w14:paraId="0C3FBE38">
            <w:pPr>
              <w:pStyle w:val="9"/>
              <w:spacing w:before="31" w:line="223" w:lineRule="auto"/>
              <w:ind w:left="602" w:right="104" w:hanging="489"/>
              <w:rPr>
                <w:rFonts w:ascii="Times New Roman" w:hAnsi="Times New Roman"/>
                <w:sz w:val="21"/>
                <w:szCs w:val="21"/>
                <w:lang w:eastAsia="zh-CN"/>
              </w:rPr>
            </w:pPr>
            <w:r>
              <w:rPr>
                <w:rFonts w:ascii="Times New Roman" w:hAnsi="Times New Roman"/>
                <w:spacing w:val="-5"/>
                <w:sz w:val="21"/>
                <w:szCs w:val="21"/>
                <w:lang w:eastAsia="zh-CN"/>
              </w:rPr>
              <w:t>土壤和沉积物 铜、锌、铅、镍、铬的测</w:t>
            </w:r>
            <w:r>
              <w:rPr>
                <w:rFonts w:ascii="Times New Roman" w:hAnsi="Times New Roman"/>
                <w:spacing w:val="-1"/>
                <w:sz w:val="21"/>
                <w:szCs w:val="21"/>
                <w:lang w:eastAsia="zh-CN"/>
              </w:rPr>
              <w:t>定 火焰原子吸收分光光度法</w:t>
            </w:r>
          </w:p>
        </w:tc>
        <w:tc>
          <w:tcPr>
            <w:tcW w:w="1802" w:type="dxa"/>
            <w:vAlign w:val="center"/>
          </w:tcPr>
          <w:p w14:paraId="04711941">
            <w:pPr>
              <w:spacing w:before="207" w:line="187" w:lineRule="auto"/>
              <w:ind w:left="384"/>
              <w:rPr>
                <w:rFonts w:ascii="Times New Roman" w:hAnsi="Times New Roman" w:eastAsia="Times New Roman" w:cs="Times New Roman"/>
              </w:rPr>
            </w:pPr>
            <w:r>
              <w:rPr>
                <w:rFonts w:ascii="Times New Roman" w:hAnsi="Times New Roman" w:eastAsia="Times New Roman" w:cs="Times New Roman"/>
              </w:rPr>
              <w:t>HJ491-2019</w:t>
            </w:r>
          </w:p>
        </w:tc>
        <w:tc>
          <w:tcPr>
            <w:tcW w:w="1521" w:type="dxa"/>
            <w:vAlign w:val="center"/>
          </w:tcPr>
          <w:p w14:paraId="01E27ADB">
            <w:pPr>
              <w:spacing w:before="204" w:line="191" w:lineRule="auto"/>
              <w:ind w:left="463"/>
              <w:rPr>
                <w:rFonts w:ascii="Times New Roman" w:hAnsi="Times New Roman" w:eastAsia="Times New Roman" w:cs="Times New Roman"/>
              </w:rPr>
            </w:pPr>
            <w:r>
              <w:rPr>
                <w:rFonts w:ascii="Times New Roman" w:hAnsi="Times New Roman" w:eastAsia="Times New Roman" w:cs="Times New Roman"/>
                <w:spacing w:val="-4"/>
              </w:rPr>
              <w:t>1mg/kg</w:t>
            </w:r>
          </w:p>
        </w:tc>
      </w:tr>
      <w:tr w14:paraId="21D8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6E95C455">
            <w:pPr>
              <w:spacing w:before="211" w:line="184"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838" w:type="dxa"/>
            <w:vAlign w:val="center"/>
          </w:tcPr>
          <w:p w14:paraId="0299EAA4">
            <w:pPr>
              <w:pStyle w:val="9"/>
              <w:spacing w:before="169" w:line="221" w:lineRule="auto"/>
              <w:jc w:val="center"/>
              <w:rPr>
                <w:rFonts w:ascii="Times New Roman" w:hAnsi="Times New Roman"/>
                <w:sz w:val="21"/>
                <w:szCs w:val="21"/>
              </w:rPr>
            </w:pPr>
            <w:r>
              <w:rPr>
                <w:rFonts w:ascii="Times New Roman" w:hAnsi="Times New Roman"/>
                <w:sz w:val="21"/>
                <w:szCs w:val="21"/>
              </w:rPr>
              <w:t>镍</w:t>
            </w:r>
          </w:p>
        </w:tc>
        <w:tc>
          <w:tcPr>
            <w:tcW w:w="3815" w:type="dxa"/>
            <w:vAlign w:val="center"/>
          </w:tcPr>
          <w:p w14:paraId="65CB4F7F">
            <w:pPr>
              <w:pStyle w:val="9"/>
              <w:spacing w:before="31" w:line="223" w:lineRule="auto"/>
              <w:ind w:left="602" w:right="104" w:hanging="489"/>
              <w:rPr>
                <w:rFonts w:ascii="Times New Roman" w:hAnsi="Times New Roman"/>
                <w:sz w:val="21"/>
                <w:szCs w:val="21"/>
                <w:lang w:eastAsia="zh-CN"/>
              </w:rPr>
            </w:pPr>
            <w:r>
              <w:rPr>
                <w:rFonts w:ascii="Times New Roman" w:hAnsi="Times New Roman"/>
                <w:spacing w:val="-5"/>
                <w:sz w:val="21"/>
                <w:szCs w:val="21"/>
                <w:lang w:eastAsia="zh-CN"/>
              </w:rPr>
              <w:t>土壤和沉积物 铜、锌、铅、镍、铬的测</w:t>
            </w:r>
            <w:r>
              <w:rPr>
                <w:rFonts w:ascii="Times New Roman" w:hAnsi="Times New Roman"/>
                <w:spacing w:val="-1"/>
                <w:sz w:val="21"/>
                <w:szCs w:val="21"/>
                <w:lang w:eastAsia="zh-CN"/>
              </w:rPr>
              <w:t>定 火焰原子吸收分光光度法</w:t>
            </w:r>
          </w:p>
        </w:tc>
        <w:tc>
          <w:tcPr>
            <w:tcW w:w="1802" w:type="dxa"/>
            <w:vAlign w:val="center"/>
          </w:tcPr>
          <w:p w14:paraId="43B5A4A3">
            <w:pPr>
              <w:spacing w:before="208" w:line="187" w:lineRule="auto"/>
              <w:ind w:left="384"/>
              <w:rPr>
                <w:rFonts w:ascii="Times New Roman" w:hAnsi="Times New Roman" w:eastAsia="Times New Roman" w:cs="Times New Roman"/>
              </w:rPr>
            </w:pPr>
            <w:r>
              <w:rPr>
                <w:rFonts w:ascii="Times New Roman" w:hAnsi="Times New Roman" w:eastAsia="Times New Roman" w:cs="Times New Roman"/>
              </w:rPr>
              <w:t>HJ491-2019</w:t>
            </w:r>
          </w:p>
        </w:tc>
        <w:tc>
          <w:tcPr>
            <w:tcW w:w="1521" w:type="dxa"/>
            <w:vAlign w:val="center"/>
          </w:tcPr>
          <w:p w14:paraId="2A79E878">
            <w:pPr>
              <w:spacing w:before="204" w:line="191" w:lineRule="auto"/>
              <w:ind w:left="447"/>
              <w:rPr>
                <w:rFonts w:ascii="Times New Roman" w:hAnsi="Times New Roman" w:eastAsia="Times New Roman" w:cs="Times New Roman"/>
              </w:rPr>
            </w:pPr>
            <w:r>
              <w:rPr>
                <w:rFonts w:ascii="Times New Roman" w:hAnsi="Times New Roman" w:eastAsia="Times New Roman" w:cs="Times New Roman"/>
                <w:spacing w:val="-2"/>
              </w:rPr>
              <w:t>3mg/kg</w:t>
            </w:r>
          </w:p>
        </w:tc>
      </w:tr>
      <w:tr w14:paraId="60978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8" w:hRule="atLeast"/>
          <w:jc w:val="center"/>
        </w:trPr>
        <w:tc>
          <w:tcPr>
            <w:tcW w:w="9646" w:type="dxa"/>
            <w:gridSpan w:val="5"/>
            <w:vAlign w:val="center"/>
          </w:tcPr>
          <w:p w14:paraId="76E8EB4B">
            <w:pPr>
              <w:pStyle w:val="9"/>
              <w:spacing w:before="124" w:line="220" w:lineRule="auto"/>
              <w:ind w:left="3722"/>
              <w:rPr>
                <w:rFonts w:ascii="Times New Roman" w:hAnsi="Times New Roman"/>
                <w:sz w:val="21"/>
                <w:szCs w:val="21"/>
                <w:lang w:eastAsia="zh-CN"/>
              </w:rPr>
            </w:pPr>
            <w:r>
              <w:rPr>
                <w:rFonts w:ascii="Times New Roman" w:hAnsi="Times New Roman"/>
                <w:spacing w:val="-1"/>
                <w:sz w:val="21"/>
                <w:szCs w:val="21"/>
                <w:lang w:eastAsia="zh-CN"/>
              </w:rPr>
              <w:t>挥发性有机物（</w:t>
            </w:r>
            <w:r>
              <w:rPr>
                <w:rFonts w:ascii="Times New Roman" w:hAnsi="Times New Roman" w:eastAsia="Times New Roman" w:cs="Times New Roman"/>
                <w:spacing w:val="-1"/>
                <w:sz w:val="21"/>
                <w:szCs w:val="21"/>
                <w:lang w:eastAsia="zh-CN"/>
              </w:rPr>
              <w:t>VOCs</w:t>
            </w:r>
            <w:r>
              <w:rPr>
                <w:rFonts w:ascii="Times New Roman" w:hAnsi="Times New Roman"/>
                <w:spacing w:val="-1"/>
                <w:sz w:val="21"/>
                <w:szCs w:val="21"/>
                <w:lang w:eastAsia="zh-CN"/>
              </w:rPr>
              <w:t>）</w:t>
            </w:r>
          </w:p>
        </w:tc>
      </w:tr>
      <w:tr w14:paraId="72DED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0" w:hRule="atLeast"/>
          <w:jc w:val="center"/>
        </w:trPr>
        <w:tc>
          <w:tcPr>
            <w:tcW w:w="670" w:type="dxa"/>
            <w:vAlign w:val="center"/>
          </w:tcPr>
          <w:p w14:paraId="30295E41">
            <w:pPr>
              <w:spacing w:before="165" w:line="187" w:lineRule="auto"/>
              <w:jc w:val="center"/>
              <w:rPr>
                <w:rFonts w:ascii="Times New Roman" w:hAnsi="Times New Roman" w:eastAsia="Times New Roman" w:cs="Times New Roman"/>
              </w:rPr>
            </w:pPr>
            <w:r>
              <w:rPr>
                <w:rFonts w:ascii="Times New Roman" w:hAnsi="Times New Roman" w:eastAsia="Times New Roman" w:cs="Times New Roman"/>
              </w:rPr>
              <w:t>8</w:t>
            </w:r>
          </w:p>
        </w:tc>
        <w:tc>
          <w:tcPr>
            <w:tcW w:w="1838" w:type="dxa"/>
            <w:vAlign w:val="center"/>
          </w:tcPr>
          <w:p w14:paraId="3E11B117">
            <w:pPr>
              <w:pStyle w:val="9"/>
              <w:spacing w:before="124" w:line="221" w:lineRule="auto"/>
              <w:jc w:val="center"/>
              <w:rPr>
                <w:rFonts w:ascii="Times New Roman" w:hAnsi="Times New Roman"/>
                <w:sz w:val="21"/>
                <w:szCs w:val="21"/>
              </w:rPr>
            </w:pPr>
            <w:r>
              <w:rPr>
                <w:rFonts w:ascii="Times New Roman" w:hAnsi="Times New Roman"/>
                <w:spacing w:val="-7"/>
                <w:sz w:val="21"/>
                <w:szCs w:val="21"/>
              </w:rPr>
              <w:t>四氯化碳</w:t>
            </w:r>
          </w:p>
        </w:tc>
        <w:tc>
          <w:tcPr>
            <w:tcW w:w="3815" w:type="dxa"/>
            <w:vAlign w:val="center"/>
          </w:tcPr>
          <w:p w14:paraId="47C39227">
            <w:pPr>
              <w:pStyle w:val="9"/>
              <w:spacing w:before="125"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34CAB0FE">
            <w:pPr>
              <w:spacing w:before="165"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5EF4DD68">
            <w:pPr>
              <w:spacing w:before="161" w:line="191" w:lineRule="auto"/>
              <w:ind w:left="413"/>
              <w:rPr>
                <w:rFonts w:ascii="Times New Roman" w:hAnsi="Times New Roman" w:eastAsia="Times New Roman" w:cs="Times New Roman"/>
              </w:rPr>
            </w:pPr>
            <w:r>
              <w:rPr>
                <w:rFonts w:ascii="Times New Roman" w:hAnsi="Times New Roman" w:eastAsia="Times New Roman" w:cs="Times New Roman"/>
                <w:spacing w:val="-3"/>
              </w:rPr>
              <w:t>1.3ug/kg</w:t>
            </w:r>
          </w:p>
        </w:tc>
      </w:tr>
      <w:tr w14:paraId="54279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8" w:hRule="atLeast"/>
          <w:jc w:val="center"/>
        </w:trPr>
        <w:tc>
          <w:tcPr>
            <w:tcW w:w="670" w:type="dxa"/>
            <w:vAlign w:val="center"/>
          </w:tcPr>
          <w:p w14:paraId="69D869D5">
            <w:pPr>
              <w:spacing w:before="163" w:line="187" w:lineRule="auto"/>
              <w:jc w:val="center"/>
              <w:rPr>
                <w:rFonts w:ascii="Times New Roman" w:hAnsi="Times New Roman" w:eastAsia="Times New Roman" w:cs="Times New Roman"/>
              </w:rPr>
            </w:pPr>
            <w:r>
              <w:rPr>
                <w:rFonts w:ascii="Times New Roman" w:hAnsi="Times New Roman" w:eastAsia="Times New Roman" w:cs="Times New Roman"/>
              </w:rPr>
              <w:t>9</w:t>
            </w:r>
          </w:p>
        </w:tc>
        <w:tc>
          <w:tcPr>
            <w:tcW w:w="1838" w:type="dxa"/>
            <w:vAlign w:val="center"/>
          </w:tcPr>
          <w:p w14:paraId="2E60EF2A">
            <w:pPr>
              <w:pStyle w:val="9"/>
              <w:spacing w:before="125" w:line="221" w:lineRule="auto"/>
              <w:jc w:val="center"/>
              <w:rPr>
                <w:rFonts w:ascii="Times New Roman" w:hAnsi="Times New Roman"/>
                <w:sz w:val="21"/>
                <w:szCs w:val="21"/>
              </w:rPr>
            </w:pPr>
            <w:r>
              <w:rPr>
                <w:rFonts w:ascii="Times New Roman" w:hAnsi="Times New Roman"/>
                <w:spacing w:val="-3"/>
                <w:sz w:val="21"/>
                <w:szCs w:val="21"/>
              </w:rPr>
              <w:t>氯仿</w:t>
            </w:r>
          </w:p>
        </w:tc>
        <w:tc>
          <w:tcPr>
            <w:tcW w:w="3815" w:type="dxa"/>
            <w:vAlign w:val="center"/>
          </w:tcPr>
          <w:p w14:paraId="57C3EF7B">
            <w:pPr>
              <w:pStyle w:val="9"/>
              <w:spacing w:before="125"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12C717A1">
            <w:pPr>
              <w:spacing w:before="163"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7AE23C13">
            <w:pPr>
              <w:spacing w:before="160" w:line="191" w:lineRule="auto"/>
              <w:ind w:left="413"/>
              <w:rPr>
                <w:rFonts w:ascii="Times New Roman" w:hAnsi="Times New Roman" w:eastAsia="Times New Roman" w:cs="Times New Roman"/>
              </w:rPr>
            </w:pPr>
            <w:r>
              <w:rPr>
                <w:rFonts w:ascii="Times New Roman" w:hAnsi="Times New Roman" w:eastAsia="Times New Roman" w:cs="Times New Roman"/>
                <w:spacing w:val="-3"/>
              </w:rPr>
              <w:t>1.1ug/kg</w:t>
            </w:r>
          </w:p>
        </w:tc>
      </w:tr>
      <w:tr w14:paraId="4BE30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9" w:hRule="atLeast"/>
          <w:jc w:val="center"/>
        </w:trPr>
        <w:tc>
          <w:tcPr>
            <w:tcW w:w="670" w:type="dxa"/>
            <w:vAlign w:val="center"/>
          </w:tcPr>
          <w:p w14:paraId="0D832AC0">
            <w:pPr>
              <w:spacing w:before="164" w:line="187" w:lineRule="auto"/>
              <w:jc w:val="center"/>
              <w:rPr>
                <w:rFonts w:ascii="Times New Roman" w:hAnsi="Times New Roman" w:eastAsia="Times New Roman" w:cs="Times New Roman"/>
              </w:rPr>
            </w:pPr>
            <w:r>
              <w:rPr>
                <w:rFonts w:ascii="Times New Roman" w:hAnsi="Times New Roman" w:eastAsia="Times New Roman" w:cs="Times New Roman"/>
                <w:spacing w:val="-6"/>
              </w:rPr>
              <w:t>10</w:t>
            </w:r>
          </w:p>
        </w:tc>
        <w:tc>
          <w:tcPr>
            <w:tcW w:w="1838" w:type="dxa"/>
            <w:vAlign w:val="center"/>
          </w:tcPr>
          <w:p w14:paraId="7C0BD1C7">
            <w:pPr>
              <w:pStyle w:val="9"/>
              <w:spacing w:before="126" w:line="221" w:lineRule="auto"/>
              <w:jc w:val="center"/>
              <w:rPr>
                <w:rFonts w:ascii="Times New Roman" w:hAnsi="Times New Roman"/>
                <w:sz w:val="21"/>
                <w:szCs w:val="21"/>
              </w:rPr>
            </w:pPr>
            <w:r>
              <w:rPr>
                <w:rFonts w:ascii="Times New Roman" w:hAnsi="Times New Roman"/>
                <w:spacing w:val="-2"/>
                <w:sz w:val="21"/>
                <w:szCs w:val="21"/>
              </w:rPr>
              <w:t>氯甲烷</w:t>
            </w:r>
          </w:p>
        </w:tc>
        <w:tc>
          <w:tcPr>
            <w:tcW w:w="3815" w:type="dxa"/>
            <w:vAlign w:val="center"/>
          </w:tcPr>
          <w:p w14:paraId="6C7BAAD0">
            <w:pPr>
              <w:pStyle w:val="9"/>
              <w:spacing w:before="126"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5F54E093">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563860B6">
            <w:pPr>
              <w:spacing w:before="160" w:line="191" w:lineRule="auto"/>
              <w:ind w:left="413"/>
              <w:rPr>
                <w:rFonts w:ascii="Times New Roman" w:hAnsi="Times New Roman" w:eastAsia="Times New Roman" w:cs="Times New Roman"/>
              </w:rPr>
            </w:pPr>
            <w:r>
              <w:rPr>
                <w:rFonts w:ascii="Times New Roman" w:hAnsi="Times New Roman" w:eastAsia="Times New Roman" w:cs="Times New Roman"/>
                <w:spacing w:val="-3"/>
              </w:rPr>
              <w:t>1.0ug/kg</w:t>
            </w:r>
          </w:p>
        </w:tc>
      </w:tr>
      <w:tr w14:paraId="7B675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52" w:hRule="atLeast"/>
          <w:jc w:val="center"/>
        </w:trPr>
        <w:tc>
          <w:tcPr>
            <w:tcW w:w="670" w:type="dxa"/>
            <w:vAlign w:val="center"/>
          </w:tcPr>
          <w:p w14:paraId="5EF246A1">
            <w:pPr>
              <w:spacing w:before="209" w:line="187" w:lineRule="auto"/>
              <w:jc w:val="center"/>
              <w:rPr>
                <w:rFonts w:ascii="Times New Roman" w:hAnsi="Times New Roman" w:eastAsia="Times New Roman" w:cs="Times New Roman"/>
              </w:rPr>
            </w:pPr>
            <w:r>
              <w:rPr>
                <w:rFonts w:ascii="Times New Roman" w:hAnsi="Times New Roman" w:eastAsia="Times New Roman" w:cs="Times New Roman"/>
                <w:spacing w:val="-12"/>
              </w:rPr>
              <w:t>11</w:t>
            </w:r>
          </w:p>
        </w:tc>
        <w:tc>
          <w:tcPr>
            <w:tcW w:w="1838" w:type="dxa"/>
            <w:vAlign w:val="center"/>
          </w:tcPr>
          <w:p w14:paraId="0F8C86FA">
            <w:pPr>
              <w:pStyle w:val="9"/>
              <w:spacing w:before="36" w:line="222" w:lineRule="auto"/>
              <w:ind w:right="174"/>
              <w:jc w:val="center"/>
              <w:rPr>
                <w:rFonts w:ascii="Times New Roman" w:hAnsi="Times New Roman"/>
                <w:sz w:val="21"/>
                <w:szCs w:val="21"/>
              </w:rPr>
            </w:pPr>
            <w:r>
              <w:rPr>
                <w:rFonts w:ascii="Times New Roman" w:hAnsi="Times New Roman" w:eastAsia="Times New Roman" w:cs="Times New Roman"/>
                <w:spacing w:val="-4"/>
                <w:sz w:val="21"/>
                <w:szCs w:val="21"/>
              </w:rPr>
              <w:t>1,1-</w:t>
            </w:r>
            <w:r>
              <w:rPr>
                <w:rFonts w:ascii="Times New Roman" w:hAnsi="Times New Roman"/>
                <w:spacing w:val="-4"/>
                <w:sz w:val="21"/>
                <w:szCs w:val="21"/>
              </w:rPr>
              <w:t>二氯乙</w:t>
            </w:r>
            <w:r>
              <w:rPr>
                <w:rFonts w:ascii="Times New Roman" w:hAnsi="Times New Roman"/>
                <w:sz w:val="21"/>
                <w:szCs w:val="21"/>
              </w:rPr>
              <w:t>烷</w:t>
            </w:r>
          </w:p>
        </w:tc>
        <w:tc>
          <w:tcPr>
            <w:tcW w:w="3815" w:type="dxa"/>
            <w:vAlign w:val="center"/>
          </w:tcPr>
          <w:p w14:paraId="1D22DB4C">
            <w:pPr>
              <w:pStyle w:val="9"/>
              <w:spacing w:before="171"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5D43A81B">
            <w:pPr>
              <w:spacing w:before="209"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0795082D">
            <w:pPr>
              <w:spacing w:before="205" w:line="191" w:lineRule="auto"/>
              <w:ind w:left="413"/>
              <w:rPr>
                <w:rFonts w:ascii="Times New Roman" w:hAnsi="Times New Roman" w:eastAsia="Times New Roman" w:cs="Times New Roman"/>
              </w:rPr>
            </w:pPr>
            <w:r>
              <w:rPr>
                <w:rFonts w:ascii="Times New Roman" w:hAnsi="Times New Roman" w:eastAsia="Times New Roman" w:cs="Times New Roman"/>
                <w:spacing w:val="-3"/>
              </w:rPr>
              <w:t>1.2ug/kg</w:t>
            </w:r>
          </w:p>
        </w:tc>
      </w:tr>
      <w:tr w14:paraId="29CEB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476F1F81">
            <w:pPr>
              <w:spacing w:before="209" w:line="187" w:lineRule="auto"/>
              <w:jc w:val="center"/>
              <w:rPr>
                <w:rFonts w:ascii="Times New Roman" w:hAnsi="Times New Roman" w:eastAsia="Times New Roman" w:cs="Times New Roman"/>
              </w:rPr>
            </w:pPr>
            <w:r>
              <w:rPr>
                <w:rFonts w:ascii="Times New Roman" w:hAnsi="Times New Roman" w:eastAsia="Times New Roman" w:cs="Times New Roman"/>
                <w:spacing w:val="-12"/>
              </w:rPr>
              <w:t>12</w:t>
            </w:r>
          </w:p>
        </w:tc>
        <w:tc>
          <w:tcPr>
            <w:tcW w:w="1838" w:type="dxa"/>
            <w:vAlign w:val="center"/>
          </w:tcPr>
          <w:p w14:paraId="0D1877B3">
            <w:pPr>
              <w:pStyle w:val="9"/>
              <w:spacing w:before="33" w:line="222" w:lineRule="auto"/>
              <w:ind w:right="174"/>
              <w:jc w:val="center"/>
              <w:rPr>
                <w:rFonts w:ascii="Times New Roman" w:hAnsi="Times New Roman"/>
                <w:sz w:val="21"/>
                <w:szCs w:val="21"/>
              </w:rPr>
            </w:pPr>
            <w:r>
              <w:rPr>
                <w:rFonts w:ascii="Times New Roman" w:hAnsi="Times New Roman" w:eastAsia="Times New Roman" w:cs="Times New Roman"/>
                <w:spacing w:val="-4"/>
                <w:sz w:val="21"/>
                <w:szCs w:val="21"/>
              </w:rPr>
              <w:t>1,2-</w:t>
            </w:r>
            <w:r>
              <w:rPr>
                <w:rFonts w:ascii="Times New Roman" w:hAnsi="Times New Roman"/>
                <w:spacing w:val="-4"/>
                <w:sz w:val="21"/>
                <w:szCs w:val="21"/>
              </w:rPr>
              <w:t>二氯乙</w:t>
            </w:r>
            <w:r>
              <w:rPr>
                <w:rFonts w:ascii="Times New Roman" w:hAnsi="Times New Roman"/>
                <w:sz w:val="21"/>
                <w:szCs w:val="21"/>
              </w:rPr>
              <w:t>烷</w:t>
            </w:r>
          </w:p>
        </w:tc>
        <w:tc>
          <w:tcPr>
            <w:tcW w:w="3815" w:type="dxa"/>
            <w:vAlign w:val="center"/>
          </w:tcPr>
          <w:p w14:paraId="7EB4CDB7">
            <w:pPr>
              <w:pStyle w:val="9"/>
              <w:spacing w:before="171"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7944CE74">
            <w:pPr>
              <w:spacing w:before="209"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5FB12469">
            <w:pPr>
              <w:spacing w:before="205" w:line="191" w:lineRule="auto"/>
              <w:ind w:left="413"/>
              <w:rPr>
                <w:rFonts w:ascii="Times New Roman" w:hAnsi="Times New Roman" w:eastAsia="Times New Roman" w:cs="Times New Roman"/>
              </w:rPr>
            </w:pPr>
            <w:r>
              <w:rPr>
                <w:rFonts w:ascii="Times New Roman" w:hAnsi="Times New Roman" w:eastAsia="Times New Roman" w:cs="Times New Roman"/>
                <w:spacing w:val="-3"/>
              </w:rPr>
              <w:t>1.1ug/kg</w:t>
            </w:r>
          </w:p>
        </w:tc>
      </w:tr>
      <w:tr w14:paraId="27F45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7B139AEB">
            <w:pPr>
              <w:spacing w:before="209" w:line="187" w:lineRule="auto"/>
              <w:jc w:val="center"/>
              <w:rPr>
                <w:rFonts w:ascii="Times New Roman" w:hAnsi="Times New Roman" w:eastAsia="Times New Roman" w:cs="Times New Roman"/>
              </w:rPr>
            </w:pPr>
            <w:r>
              <w:rPr>
                <w:rFonts w:ascii="Times New Roman" w:hAnsi="Times New Roman" w:eastAsia="Times New Roman" w:cs="Times New Roman"/>
                <w:spacing w:val="-12"/>
              </w:rPr>
              <w:t>13</w:t>
            </w:r>
          </w:p>
        </w:tc>
        <w:tc>
          <w:tcPr>
            <w:tcW w:w="1838" w:type="dxa"/>
            <w:vAlign w:val="center"/>
          </w:tcPr>
          <w:p w14:paraId="3A2B2946">
            <w:pPr>
              <w:pStyle w:val="9"/>
              <w:spacing w:before="33" w:line="222" w:lineRule="auto"/>
              <w:ind w:right="174"/>
              <w:jc w:val="center"/>
              <w:rPr>
                <w:rFonts w:ascii="Times New Roman" w:hAnsi="Times New Roman"/>
                <w:sz w:val="21"/>
                <w:szCs w:val="21"/>
              </w:rPr>
            </w:pPr>
            <w:r>
              <w:rPr>
                <w:rFonts w:ascii="Times New Roman" w:hAnsi="Times New Roman" w:eastAsia="Times New Roman" w:cs="Times New Roman"/>
                <w:spacing w:val="-4"/>
                <w:sz w:val="21"/>
                <w:szCs w:val="21"/>
              </w:rPr>
              <w:t>1,1-</w:t>
            </w:r>
            <w:r>
              <w:rPr>
                <w:rFonts w:ascii="Times New Roman" w:hAnsi="Times New Roman"/>
                <w:spacing w:val="-4"/>
                <w:sz w:val="21"/>
                <w:szCs w:val="21"/>
              </w:rPr>
              <w:t>二氯乙</w:t>
            </w:r>
            <w:r>
              <w:rPr>
                <w:rFonts w:ascii="Times New Roman" w:hAnsi="Times New Roman"/>
                <w:sz w:val="21"/>
                <w:szCs w:val="21"/>
              </w:rPr>
              <w:t>烯</w:t>
            </w:r>
          </w:p>
        </w:tc>
        <w:tc>
          <w:tcPr>
            <w:tcW w:w="3815" w:type="dxa"/>
            <w:vAlign w:val="center"/>
          </w:tcPr>
          <w:p w14:paraId="24DB3EAB">
            <w:pPr>
              <w:pStyle w:val="9"/>
              <w:spacing w:before="171"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09FFF09A">
            <w:pPr>
              <w:spacing w:before="209"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3ABE0C8D">
            <w:pPr>
              <w:spacing w:before="205" w:line="191" w:lineRule="auto"/>
              <w:ind w:left="413"/>
              <w:rPr>
                <w:rFonts w:ascii="Times New Roman" w:hAnsi="Times New Roman" w:eastAsia="Times New Roman" w:cs="Times New Roman"/>
              </w:rPr>
            </w:pPr>
            <w:r>
              <w:rPr>
                <w:rFonts w:ascii="Times New Roman" w:hAnsi="Times New Roman" w:eastAsia="Times New Roman" w:cs="Times New Roman"/>
                <w:spacing w:val="-3"/>
              </w:rPr>
              <w:t>1.1ug/kg</w:t>
            </w:r>
          </w:p>
        </w:tc>
      </w:tr>
      <w:tr w14:paraId="7C244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63CB31D6">
            <w:pPr>
              <w:spacing w:before="210" w:line="187" w:lineRule="auto"/>
              <w:jc w:val="center"/>
              <w:rPr>
                <w:rFonts w:ascii="Times New Roman" w:hAnsi="Times New Roman" w:eastAsia="Times New Roman" w:cs="Times New Roman"/>
              </w:rPr>
            </w:pPr>
            <w:r>
              <w:rPr>
                <w:rFonts w:ascii="Times New Roman" w:hAnsi="Times New Roman" w:eastAsia="Times New Roman" w:cs="Times New Roman"/>
                <w:spacing w:val="-12"/>
              </w:rPr>
              <w:t>14</w:t>
            </w:r>
          </w:p>
        </w:tc>
        <w:tc>
          <w:tcPr>
            <w:tcW w:w="1838" w:type="dxa"/>
            <w:vAlign w:val="center"/>
          </w:tcPr>
          <w:p w14:paraId="0543C9E5">
            <w:pPr>
              <w:pStyle w:val="9"/>
              <w:spacing w:before="33" w:line="222" w:lineRule="auto"/>
              <w:ind w:right="138"/>
              <w:jc w:val="center"/>
              <w:rPr>
                <w:rFonts w:ascii="Times New Roman" w:hAnsi="Times New Roman"/>
                <w:sz w:val="21"/>
                <w:szCs w:val="21"/>
              </w:rPr>
            </w:pPr>
            <w:r>
              <w:rPr>
                <w:rFonts w:ascii="Times New Roman" w:hAnsi="Times New Roman"/>
                <w:spacing w:val="-1"/>
                <w:sz w:val="21"/>
                <w:szCs w:val="21"/>
              </w:rPr>
              <w:t>顺</w:t>
            </w:r>
            <w:r>
              <w:rPr>
                <w:rFonts w:ascii="Times New Roman" w:hAnsi="Times New Roman" w:eastAsia="Times New Roman" w:cs="Times New Roman"/>
                <w:spacing w:val="-1"/>
                <w:sz w:val="21"/>
                <w:szCs w:val="21"/>
              </w:rPr>
              <w:t>-1,2-</w:t>
            </w:r>
            <w:r>
              <w:rPr>
                <w:rFonts w:ascii="Times New Roman" w:hAnsi="Times New Roman"/>
                <w:spacing w:val="-1"/>
                <w:sz w:val="21"/>
                <w:szCs w:val="21"/>
              </w:rPr>
              <w:t>二氯</w:t>
            </w:r>
            <w:r>
              <w:rPr>
                <w:rFonts w:ascii="Times New Roman" w:hAnsi="Times New Roman"/>
                <w:spacing w:val="-7"/>
                <w:sz w:val="21"/>
                <w:szCs w:val="21"/>
              </w:rPr>
              <w:t>乙烯</w:t>
            </w:r>
          </w:p>
        </w:tc>
        <w:tc>
          <w:tcPr>
            <w:tcW w:w="3815" w:type="dxa"/>
            <w:vAlign w:val="center"/>
          </w:tcPr>
          <w:p w14:paraId="14A4FFEE">
            <w:pPr>
              <w:pStyle w:val="9"/>
              <w:spacing w:before="171"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18FB079C">
            <w:pPr>
              <w:spacing w:before="209"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715F9D59">
            <w:pPr>
              <w:spacing w:before="206" w:line="191" w:lineRule="auto"/>
              <w:ind w:left="413"/>
              <w:rPr>
                <w:rFonts w:ascii="Times New Roman" w:hAnsi="Times New Roman" w:eastAsia="Times New Roman" w:cs="Times New Roman"/>
              </w:rPr>
            </w:pPr>
            <w:r>
              <w:rPr>
                <w:rFonts w:ascii="Times New Roman" w:hAnsi="Times New Roman" w:eastAsia="Times New Roman" w:cs="Times New Roman"/>
                <w:spacing w:val="-3"/>
              </w:rPr>
              <w:t>1.3ug/kg</w:t>
            </w:r>
          </w:p>
        </w:tc>
      </w:tr>
      <w:tr w14:paraId="5FDCF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9" w:hRule="atLeast"/>
          <w:jc w:val="center"/>
        </w:trPr>
        <w:tc>
          <w:tcPr>
            <w:tcW w:w="670" w:type="dxa"/>
            <w:vAlign w:val="center"/>
          </w:tcPr>
          <w:p w14:paraId="1727A27D">
            <w:pPr>
              <w:spacing w:before="210" w:line="187" w:lineRule="auto"/>
              <w:jc w:val="center"/>
              <w:rPr>
                <w:rFonts w:ascii="Times New Roman" w:hAnsi="Times New Roman" w:eastAsia="Times New Roman" w:cs="Times New Roman"/>
              </w:rPr>
            </w:pPr>
            <w:r>
              <w:rPr>
                <w:rFonts w:ascii="Times New Roman" w:hAnsi="Times New Roman" w:eastAsia="Times New Roman" w:cs="Times New Roman"/>
                <w:spacing w:val="-12"/>
              </w:rPr>
              <w:t>15</w:t>
            </w:r>
          </w:p>
        </w:tc>
        <w:tc>
          <w:tcPr>
            <w:tcW w:w="1838" w:type="dxa"/>
            <w:vAlign w:val="center"/>
          </w:tcPr>
          <w:p w14:paraId="6691424A">
            <w:pPr>
              <w:pStyle w:val="9"/>
              <w:spacing w:before="33" w:line="222" w:lineRule="auto"/>
              <w:ind w:right="138"/>
              <w:jc w:val="center"/>
              <w:rPr>
                <w:rFonts w:ascii="Times New Roman" w:hAnsi="Times New Roman"/>
                <w:sz w:val="21"/>
                <w:szCs w:val="21"/>
              </w:rPr>
            </w:pPr>
            <w:r>
              <w:rPr>
                <w:rFonts w:ascii="Times New Roman" w:hAnsi="Times New Roman"/>
                <w:spacing w:val="-1"/>
                <w:sz w:val="21"/>
                <w:szCs w:val="21"/>
              </w:rPr>
              <w:t>反</w:t>
            </w:r>
            <w:r>
              <w:rPr>
                <w:rFonts w:ascii="Times New Roman" w:hAnsi="Times New Roman" w:eastAsia="Times New Roman" w:cs="Times New Roman"/>
                <w:spacing w:val="-1"/>
                <w:sz w:val="21"/>
                <w:szCs w:val="21"/>
              </w:rPr>
              <w:t>-1,2-</w:t>
            </w:r>
            <w:r>
              <w:rPr>
                <w:rFonts w:ascii="Times New Roman" w:hAnsi="Times New Roman"/>
                <w:spacing w:val="-1"/>
                <w:sz w:val="21"/>
                <w:szCs w:val="21"/>
              </w:rPr>
              <w:t>二氯</w:t>
            </w:r>
            <w:r>
              <w:rPr>
                <w:rFonts w:ascii="Times New Roman" w:hAnsi="Times New Roman"/>
                <w:spacing w:val="-7"/>
                <w:sz w:val="21"/>
                <w:szCs w:val="21"/>
              </w:rPr>
              <w:t>乙烯</w:t>
            </w:r>
          </w:p>
        </w:tc>
        <w:tc>
          <w:tcPr>
            <w:tcW w:w="3815" w:type="dxa"/>
            <w:vAlign w:val="center"/>
          </w:tcPr>
          <w:p w14:paraId="6DA90984">
            <w:pPr>
              <w:pStyle w:val="9"/>
              <w:spacing w:before="172"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08DEF7BB">
            <w:pPr>
              <w:spacing w:before="210"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6CD26E43">
            <w:pPr>
              <w:spacing w:before="206" w:line="191" w:lineRule="auto"/>
              <w:ind w:left="413"/>
              <w:rPr>
                <w:rFonts w:ascii="Times New Roman" w:hAnsi="Times New Roman" w:eastAsia="Times New Roman" w:cs="Times New Roman"/>
              </w:rPr>
            </w:pPr>
            <w:r>
              <w:rPr>
                <w:rFonts w:ascii="Times New Roman" w:hAnsi="Times New Roman" w:eastAsia="Times New Roman" w:cs="Times New Roman"/>
                <w:spacing w:val="-3"/>
              </w:rPr>
              <w:t>1.4ug/kg</w:t>
            </w:r>
          </w:p>
        </w:tc>
      </w:tr>
      <w:tr w14:paraId="339AB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3BCC8D48">
            <w:pPr>
              <w:spacing w:before="165" w:line="187" w:lineRule="auto"/>
              <w:jc w:val="center"/>
              <w:rPr>
                <w:rFonts w:ascii="Times New Roman" w:hAnsi="Times New Roman" w:eastAsia="Times New Roman" w:cs="Times New Roman"/>
              </w:rPr>
            </w:pPr>
            <w:r>
              <w:rPr>
                <w:rFonts w:ascii="Times New Roman" w:hAnsi="Times New Roman" w:eastAsia="Times New Roman" w:cs="Times New Roman"/>
                <w:spacing w:val="-6"/>
              </w:rPr>
              <w:t>16</w:t>
            </w:r>
          </w:p>
        </w:tc>
        <w:tc>
          <w:tcPr>
            <w:tcW w:w="1838" w:type="dxa"/>
            <w:vAlign w:val="center"/>
          </w:tcPr>
          <w:p w14:paraId="3154D906">
            <w:pPr>
              <w:pStyle w:val="9"/>
              <w:spacing w:before="126" w:line="221" w:lineRule="auto"/>
              <w:jc w:val="center"/>
              <w:rPr>
                <w:rFonts w:ascii="Times New Roman" w:hAnsi="Times New Roman"/>
                <w:sz w:val="21"/>
                <w:szCs w:val="21"/>
              </w:rPr>
            </w:pPr>
            <w:r>
              <w:rPr>
                <w:rFonts w:ascii="Times New Roman" w:hAnsi="Times New Roman"/>
                <w:spacing w:val="-3"/>
                <w:sz w:val="21"/>
                <w:szCs w:val="21"/>
              </w:rPr>
              <w:t>二氯甲烷</w:t>
            </w:r>
          </w:p>
        </w:tc>
        <w:tc>
          <w:tcPr>
            <w:tcW w:w="3815" w:type="dxa"/>
            <w:vAlign w:val="center"/>
          </w:tcPr>
          <w:p w14:paraId="1F169B2A">
            <w:pPr>
              <w:pStyle w:val="9"/>
              <w:spacing w:before="127" w:line="234" w:lineRule="auto"/>
              <w:ind w:left="701"/>
              <w:rPr>
                <w:rFonts w:ascii="Times New Roman" w:hAnsi="Times New Roman"/>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414B67E2">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04DD29D7">
            <w:pPr>
              <w:spacing w:before="161" w:line="191" w:lineRule="auto"/>
              <w:ind w:left="413"/>
              <w:rPr>
                <w:rFonts w:ascii="Times New Roman" w:hAnsi="Times New Roman" w:eastAsia="Times New Roman" w:cs="Times New Roman"/>
              </w:rPr>
            </w:pPr>
            <w:r>
              <w:rPr>
                <w:rFonts w:ascii="Times New Roman" w:hAnsi="Times New Roman" w:eastAsia="Times New Roman" w:cs="Times New Roman"/>
                <w:spacing w:val="-3"/>
              </w:rPr>
              <w:t>1.5ug/kg</w:t>
            </w:r>
          </w:p>
        </w:tc>
      </w:tr>
      <w:tr w14:paraId="14DF4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1043E56">
            <w:pPr>
              <w:spacing w:before="165" w:line="187" w:lineRule="auto"/>
              <w:jc w:val="center"/>
              <w:rPr>
                <w:rFonts w:ascii="Times New Roman" w:hAnsi="Times New Roman" w:eastAsia="Times New Roman" w:cs="Times New Roman"/>
                <w:spacing w:val="-6"/>
              </w:rPr>
            </w:pPr>
            <w:r>
              <w:rPr>
                <w:rFonts w:ascii="Times New Roman" w:hAnsi="Times New Roman" w:eastAsia="Times New Roman" w:cs="Times New Roman"/>
                <w:spacing w:val="-12"/>
              </w:rPr>
              <w:t>17</w:t>
            </w:r>
          </w:p>
        </w:tc>
        <w:tc>
          <w:tcPr>
            <w:tcW w:w="1838" w:type="dxa"/>
            <w:vAlign w:val="center"/>
          </w:tcPr>
          <w:p w14:paraId="6AD81A3E">
            <w:pPr>
              <w:pStyle w:val="9"/>
              <w:spacing w:before="126" w:line="221" w:lineRule="auto"/>
              <w:jc w:val="center"/>
              <w:rPr>
                <w:rFonts w:ascii="Times New Roman" w:hAnsi="Times New Roman"/>
                <w:spacing w:val="-3"/>
                <w:sz w:val="21"/>
                <w:szCs w:val="21"/>
              </w:rPr>
            </w:pPr>
            <w:r>
              <w:rPr>
                <w:rFonts w:ascii="Times New Roman" w:hAnsi="Times New Roman" w:eastAsia="Times New Roman" w:cs="Times New Roman"/>
                <w:spacing w:val="-4"/>
                <w:sz w:val="21"/>
                <w:szCs w:val="21"/>
              </w:rPr>
              <w:t>1,2-</w:t>
            </w:r>
            <w:r>
              <w:rPr>
                <w:rFonts w:ascii="Times New Roman" w:hAnsi="Times New Roman"/>
                <w:spacing w:val="-4"/>
                <w:sz w:val="21"/>
                <w:szCs w:val="21"/>
              </w:rPr>
              <w:t>二氯丙</w:t>
            </w:r>
            <w:r>
              <w:rPr>
                <w:rFonts w:ascii="Times New Roman" w:hAnsi="Times New Roman"/>
                <w:sz w:val="21"/>
                <w:szCs w:val="21"/>
              </w:rPr>
              <w:t>烷</w:t>
            </w:r>
          </w:p>
        </w:tc>
        <w:tc>
          <w:tcPr>
            <w:tcW w:w="3815" w:type="dxa"/>
            <w:vAlign w:val="center"/>
          </w:tcPr>
          <w:p w14:paraId="7F73B4C8">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14EB4B07">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21AA1473">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1.1ug/kg</w:t>
            </w:r>
          </w:p>
        </w:tc>
      </w:tr>
      <w:tr w14:paraId="431E0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0A3E88F8">
            <w:pPr>
              <w:spacing w:before="165" w:line="187" w:lineRule="auto"/>
              <w:jc w:val="center"/>
              <w:rPr>
                <w:rFonts w:ascii="Times New Roman" w:hAnsi="Times New Roman" w:eastAsia="Times New Roman" w:cs="Times New Roman"/>
                <w:spacing w:val="-6"/>
              </w:rPr>
            </w:pPr>
            <w:r>
              <w:rPr>
                <w:rFonts w:ascii="Times New Roman" w:hAnsi="Times New Roman" w:eastAsia="Times New Roman" w:cs="Times New Roman"/>
                <w:spacing w:val="-12"/>
              </w:rPr>
              <w:t>18</w:t>
            </w:r>
          </w:p>
        </w:tc>
        <w:tc>
          <w:tcPr>
            <w:tcW w:w="1838" w:type="dxa"/>
            <w:vAlign w:val="center"/>
          </w:tcPr>
          <w:p w14:paraId="1C193DEE">
            <w:pPr>
              <w:pStyle w:val="9"/>
              <w:spacing w:before="126" w:line="221" w:lineRule="auto"/>
              <w:jc w:val="center"/>
              <w:rPr>
                <w:rFonts w:ascii="Times New Roman" w:hAnsi="Times New Roman"/>
                <w:spacing w:val="-3"/>
                <w:sz w:val="21"/>
                <w:szCs w:val="21"/>
              </w:rPr>
            </w:pPr>
            <w:r>
              <w:rPr>
                <w:rFonts w:ascii="Times New Roman" w:hAnsi="Times New Roman" w:eastAsia="Times New Roman" w:cs="Times New Roman"/>
                <w:spacing w:val="-3"/>
                <w:sz w:val="21"/>
                <w:szCs w:val="21"/>
              </w:rPr>
              <w:t>1,1,1,2-</w:t>
            </w:r>
            <w:r>
              <w:rPr>
                <w:rFonts w:ascii="Times New Roman" w:hAnsi="Times New Roman"/>
                <w:spacing w:val="-3"/>
                <w:sz w:val="21"/>
                <w:szCs w:val="21"/>
              </w:rPr>
              <w:t>四氯</w:t>
            </w:r>
            <w:r>
              <w:rPr>
                <w:rFonts w:ascii="Times New Roman" w:hAnsi="Times New Roman"/>
                <w:spacing w:val="-7"/>
                <w:sz w:val="21"/>
                <w:szCs w:val="21"/>
              </w:rPr>
              <w:t>乙烷</w:t>
            </w:r>
          </w:p>
        </w:tc>
        <w:tc>
          <w:tcPr>
            <w:tcW w:w="3815" w:type="dxa"/>
            <w:vAlign w:val="center"/>
          </w:tcPr>
          <w:p w14:paraId="0F6990E8">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5FE8C5A8">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7FF3B2C4">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52B2A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5DE0835D">
            <w:pPr>
              <w:spacing w:before="165" w:line="187" w:lineRule="auto"/>
              <w:jc w:val="center"/>
              <w:rPr>
                <w:rFonts w:ascii="Times New Roman" w:hAnsi="Times New Roman" w:eastAsia="Times New Roman" w:cs="Times New Roman"/>
                <w:spacing w:val="-12"/>
              </w:rPr>
            </w:pPr>
            <w:r>
              <w:rPr>
                <w:rFonts w:ascii="Times New Roman" w:hAnsi="Times New Roman" w:eastAsia="Times New Roman" w:cs="Times New Roman"/>
                <w:spacing w:val="-6"/>
              </w:rPr>
              <w:t>19</w:t>
            </w:r>
          </w:p>
        </w:tc>
        <w:tc>
          <w:tcPr>
            <w:tcW w:w="1838" w:type="dxa"/>
            <w:vAlign w:val="center"/>
          </w:tcPr>
          <w:p w14:paraId="091C7BFA">
            <w:pPr>
              <w:pStyle w:val="9"/>
              <w:spacing w:before="126" w:line="221" w:lineRule="auto"/>
              <w:jc w:val="center"/>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1,1,2,2-</w:t>
            </w:r>
            <w:r>
              <w:rPr>
                <w:rFonts w:ascii="Times New Roman" w:hAnsi="Times New Roman"/>
                <w:spacing w:val="-3"/>
                <w:sz w:val="21"/>
                <w:szCs w:val="21"/>
              </w:rPr>
              <w:t>四氯</w:t>
            </w:r>
            <w:r>
              <w:rPr>
                <w:rFonts w:ascii="Times New Roman" w:hAnsi="Times New Roman"/>
                <w:spacing w:val="-7"/>
                <w:sz w:val="21"/>
                <w:szCs w:val="21"/>
              </w:rPr>
              <w:t>乙烷</w:t>
            </w:r>
          </w:p>
        </w:tc>
        <w:tc>
          <w:tcPr>
            <w:tcW w:w="3815" w:type="dxa"/>
            <w:vAlign w:val="center"/>
          </w:tcPr>
          <w:p w14:paraId="24CCDC98">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62378497">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06E678BD">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0207A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64A0FA50">
            <w:pPr>
              <w:spacing w:before="165" w:line="187" w:lineRule="auto"/>
              <w:jc w:val="center"/>
              <w:rPr>
                <w:rFonts w:ascii="Times New Roman" w:hAnsi="Times New Roman" w:eastAsia="Times New Roman" w:cs="Times New Roman"/>
                <w:spacing w:val="-12"/>
              </w:rPr>
            </w:pPr>
            <w:r>
              <w:rPr>
                <w:rFonts w:ascii="Times New Roman" w:hAnsi="Times New Roman" w:eastAsia="Times New Roman" w:cs="Times New Roman"/>
                <w:spacing w:val="-2"/>
              </w:rPr>
              <w:t>20</w:t>
            </w:r>
          </w:p>
        </w:tc>
        <w:tc>
          <w:tcPr>
            <w:tcW w:w="1838" w:type="dxa"/>
            <w:vAlign w:val="center"/>
          </w:tcPr>
          <w:p w14:paraId="0EAFCA2C">
            <w:pPr>
              <w:pStyle w:val="9"/>
              <w:spacing w:before="126" w:line="221" w:lineRule="auto"/>
              <w:jc w:val="center"/>
              <w:rPr>
                <w:rFonts w:ascii="Times New Roman" w:hAnsi="Times New Roman" w:eastAsia="Times New Roman" w:cs="Times New Roman"/>
                <w:spacing w:val="-3"/>
                <w:sz w:val="21"/>
                <w:szCs w:val="21"/>
              </w:rPr>
            </w:pPr>
            <w:r>
              <w:rPr>
                <w:rFonts w:ascii="Times New Roman" w:hAnsi="Times New Roman"/>
                <w:spacing w:val="-7"/>
                <w:sz w:val="21"/>
                <w:szCs w:val="21"/>
              </w:rPr>
              <w:t>四氯乙烯</w:t>
            </w:r>
          </w:p>
        </w:tc>
        <w:tc>
          <w:tcPr>
            <w:tcW w:w="3815" w:type="dxa"/>
            <w:vAlign w:val="center"/>
          </w:tcPr>
          <w:p w14:paraId="08EBBE2C">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56EB5CB3">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1E501A24">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1.4ug/kg</w:t>
            </w:r>
          </w:p>
        </w:tc>
      </w:tr>
      <w:tr w14:paraId="71CB3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01380779">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20</w:t>
            </w:r>
          </w:p>
        </w:tc>
        <w:tc>
          <w:tcPr>
            <w:tcW w:w="1838" w:type="dxa"/>
            <w:vAlign w:val="center"/>
          </w:tcPr>
          <w:p w14:paraId="5D836D8B">
            <w:pPr>
              <w:pStyle w:val="9"/>
              <w:spacing w:before="126" w:line="221" w:lineRule="auto"/>
              <w:jc w:val="center"/>
              <w:rPr>
                <w:rFonts w:ascii="Times New Roman" w:hAnsi="Times New Roman"/>
                <w:spacing w:val="-7"/>
                <w:sz w:val="21"/>
                <w:szCs w:val="21"/>
              </w:rPr>
            </w:pPr>
            <w:r>
              <w:rPr>
                <w:rFonts w:ascii="Times New Roman" w:hAnsi="Times New Roman"/>
                <w:spacing w:val="-7"/>
                <w:sz w:val="21"/>
                <w:szCs w:val="21"/>
              </w:rPr>
              <w:t>四氯乙烯</w:t>
            </w:r>
          </w:p>
        </w:tc>
        <w:tc>
          <w:tcPr>
            <w:tcW w:w="3815" w:type="dxa"/>
            <w:vAlign w:val="center"/>
          </w:tcPr>
          <w:p w14:paraId="160E5D5E">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4020A55B">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3F747577">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1.4ug/kg</w:t>
            </w:r>
          </w:p>
        </w:tc>
      </w:tr>
      <w:tr w14:paraId="6F230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F2DF9C8">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21</w:t>
            </w:r>
          </w:p>
        </w:tc>
        <w:tc>
          <w:tcPr>
            <w:tcW w:w="1838" w:type="dxa"/>
            <w:vAlign w:val="center"/>
          </w:tcPr>
          <w:p w14:paraId="41D424F4">
            <w:pPr>
              <w:pStyle w:val="9"/>
              <w:spacing w:before="126" w:line="221" w:lineRule="auto"/>
              <w:jc w:val="center"/>
              <w:rPr>
                <w:rFonts w:ascii="Times New Roman" w:hAnsi="Times New Roman"/>
                <w:spacing w:val="-7"/>
                <w:sz w:val="21"/>
                <w:szCs w:val="21"/>
              </w:rPr>
            </w:pPr>
            <w:r>
              <w:rPr>
                <w:rFonts w:ascii="Times New Roman" w:hAnsi="Times New Roman" w:eastAsia="Times New Roman" w:cs="Times New Roman"/>
                <w:spacing w:val="-3"/>
                <w:sz w:val="21"/>
                <w:szCs w:val="21"/>
              </w:rPr>
              <w:t>1,1,1-</w:t>
            </w:r>
            <w:r>
              <w:rPr>
                <w:rFonts w:ascii="Times New Roman" w:hAnsi="Times New Roman"/>
                <w:spacing w:val="-3"/>
                <w:sz w:val="21"/>
                <w:szCs w:val="21"/>
              </w:rPr>
              <w:t>三氯</w:t>
            </w:r>
            <w:r>
              <w:rPr>
                <w:rFonts w:ascii="Times New Roman" w:hAnsi="Times New Roman"/>
                <w:spacing w:val="-7"/>
                <w:sz w:val="21"/>
                <w:szCs w:val="21"/>
              </w:rPr>
              <w:t>乙烷</w:t>
            </w:r>
          </w:p>
        </w:tc>
        <w:tc>
          <w:tcPr>
            <w:tcW w:w="3815" w:type="dxa"/>
            <w:vAlign w:val="center"/>
          </w:tcPr>
          <w:p w14:paraId="029A806F">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7C3DC2FD">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686E6B9B">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1.3ug/kg</w:t>
            </w:r>
          </w:p>
        </w:tc>
      </w:tr>
      <w:tr w14:paraId="78DF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B655284">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22</w:t>
            </w:r>
          </w:p>
        </w:tc>
        <w:tc>
          <w:tcPr>
            <w:tcW w:w="1838" w:type="dxa"/>
            <w:vAlign w:val="center"/>
          </w:tcPr>
          <w:p w14:paraId="191B55D7">
            <w:pPr>
              <w:pStyle w:val="9"/>
              <w:spacing w:before="126" w:line="221" w:lineRule="auto"/>
              <w:jc w:val="center"/>
              <w:rPr>
                <w:rFonts w:ascii="Times New Roman" w:hAnsi="Times New Roman"/>
                <w:spacing w:val="-7"/>
                <w:sz w:val="21"/>
                <w:szCs w:val="21"/>
              </w:rPr>
            </w:pPr>
            <w:r>
              <w:rPr>
                <w:rFonts w:ascii="Times New Roman" w:hAnsi="Times New Roman" w:eastAsia="Times New Roman" w:cs="Times New Roman"/>
                <w:spacing w:val="-3"/>
                <w:sz w:val="21"/>
                <w:szCs w:val="21"/>
              </w:rPr>
              <w:t>1,1,2-</w:t>
            </w:r>
            <w:r>
              <w:rPr>
                <w:rFonts w:ascii="Times New Roman" w:hAnsi="Times New Roman"/>
                <w:spacing w:val="-3"/>
                <w:sz w:val="21"/>
                <w:szCs w:val="21"/>
              </w:rPr>
              <w:t>三氯</w:t>
            </w:r>
            <w:r>
              <w:rPr>
                <w:rFonts w:ascii="Times New Roman" w:hAnsi="Times New Roman"/>
                <w:spacing w:val="-7"/>
                <w:sz w:val="21"/>
                <w:szCs w:val="21"/>
              </w:rPr>
              <w:t>乙烷</w:t>
            </w:r>
          </w:p>
        </w:tc>
        <w:tc>
          <w:tcPr>
            <w:tcW w:w="3815" w:type="dxa"/>
            <w:vAlign w:val="center"/>
          </w:tcPr>
          <w:p w14:paraId="48B8E24F">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77CEDC4B">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55E62327">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5F1EA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784DC230">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23</w:t>
            </w:r>
          </w:p>
        </w:tc>
        <w:tc>
          <w:tcPr>
            <w:tcW w:w="1838" w:type="dxa"/>
            <w:vAlign w:val="center"/>
          </w:tcPr>
          <w:p w14:paraId="5A1FA977">
            <w:pPr>
              <w:pStyle w:val="9"/>
              <w:spacing w:before="126" w:line="221" w:lineRule="auto"/>
              <w:jc w:val="center"/>
              <w:rPr>
                <w:rFonts w:ascii="Times New Roman" w:hAnsi="Times New Roman"/>
                <w:spacing w:val="-7"/>
                <w:sz w:val="21"/>
                <w:szCs w:val="21"/>
              </w:rPr>
            </w:pPr>
            <w:r>
              <w:rPr>
                <w:rFonts w:ascii="Times New Roman" w:hAnsi="Times New Roman"/>
                <w:spacing w:val="-2"/>
                <w:sz w:val="21"/>
                <w:szCs w:val="21"/>
              </w:rPr>
              <w:t>三氯乙烯</w:t>
            </w:r>
          </w:p>
        </w:tc>
        <w:tc>
          <w:tcPr>
            <w:tcW w:w="3815" w:type="dxa"/>
            <w:vAlign w:val="center"/>
          </w:tcPr>
          <w:p w14:paraId="0BB52827">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3FD2258D">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7BF773B3">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41143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5FD3E0E0">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24</w:t>
            </w:r>
          </w:p>
        </w:tc>
        <w:tc>
          <w:tcPr>
            <w:tcW w:w="1838" w:type="dxa"/>
            <w:vAlign w:val="center"/>
          </w:tcPr>
          <w:p w14:paraId="5E66C9DD">
            <w:pPr>
              <w:pStyle w:val="9"/>
              <w:spacing w:before="126" w:line="221" w:lineRule="auto"/>
              <w:jc w:val="center"/>
              <w:rPr>
                <w:rFonts w:ascii="Times New Roman" w:hAnsi="Times New Roman"/>
                <w:spacing w:val="-7"/>
                <w:sz w:val="21"/>
                <w:szCs w:val="21"/>
              </w:rPr>
            </w:pPr>
            <w:r>
              <w:rPr>
                <w:rFonts w:ascii="Times New Roman" w:hAnsi="Times New Roman" w:eastAsia="Times New Roman" w:cs="Times New Roman"/>
                <w:spacing w:val="-3"/>
                <w:sz w:val="21"/>
                <w:szCs w:val="21"/>
              </w:rPr>
              <w:t>1,2,3-</w:t>
            </w:r>
            <w:r>
              <w:rPr>
                <w:rFonts w:ascii="Times New Roman" w:hAnsi="Times New Roman"/>
                <w:spacing w:val="-3"/>
                <w:sz w:val="21"/>
                <w:szCs w:val="21"/>
              </w:rPr>
              <w:t>三氯丙烷</w:t>
            </w:r>
          </w:p>
        </w:tc>
        <w:tc>
          <w:tcPr>
            <w:tcW w:w="3815" w:type="dxa"/>
            <w:vAlign w:val="center"/>
          </w:tcPr>
          <w:p w14:paraId="285B10FB">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48A74406">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53E98806">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43551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5FC07727">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25</w:t>
            </w:r>
          </w:p>
        </w:tc>
        <w:tc>
          <w:tcPr>
            <w:tcW w:w="1838" w:type="dxa"/>
            <w:vAlign w:val="center"/>
          </w:tcPr>
          <w:p w14:paraId="75A8097A">
            <w:pPr>
              <w:pStyle w:val="9"/>
              <w:spacing w:before="126" w:line="221" w:lineRule="auto"/>
              <w:jc w:val="center"/>
              <w:rPr>
                <w:rFonts w:ascii="Times New Roman" w:hAnsi="Times New Roman"/>
                <w:spacing w:val="-7"/>
                <w:sz w:val="21"/>
                <w:szCs w:val="21"/>
              </w:rPr>
            </w:pPr>
            <w:r>
              <w:rPr>
                <w:rFonts w:ascii="Times New Roman" w:hAnsi="Times New Roman"/>
                <w:spacing w:val="-2"/>
                <w:sz w:val="21"/>
                <w:szCs w:val="21"/>
              </w:rPr>
              <w:t>氯乙烯</w:t>
            </w:r>
          </w:p>
        </w:tc>
        <w:tc>
          <w:tcPr>
            <w:tcW w:w="3815" w:type="dxa"/>
            <w:vAlign w:val="center"/>
          </w:tcPr>
          <w:p w14:paraId="4A808641">
            <w:pPr>
              <w:pStyle w:val="9"/>
              <w:spacing w:before="127" w:line="234" w:lineRule="auto"/>
              <w:ind w:left="701"/>
              <w:rPr>
                <w:rFonts w:ascii="Times New Roman" w:hAnsi="Times New Roman"/>
                <w:spacing w:val="-2"/>
                <w:sz w:val="21"/>
                <w:szCs w:val="21"/>
                <w:lang w:eastAsia="zh-CN"/>
              </w:rPr>
            </w:pPr>
            <w:r>
              <w:rPr>
                <w:rFonts w:ascii="Times New Roman" w:hAnsi="Times New Roman"/>
                <w:spacing w:val="-2"/>
                <w:sz w:val="21"/>
                <w:szCs w:val="21"/>
                <w:lang w:eastAsia="zh-CN"/>
              </w:rPr>
              <w:t>吹扫捕集</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气相色谱</w:t>
            </w:r>
            <w:r>
              <w:rPr>
                <w:rFonts w:ascii="Times New Roman" w:hAnsi="Times New Roman" w:eastAsia="Times New Roman" w:cs="Times New Roman"/>
                <w:spacing w:val="-2"/>
                <w:sz w:val="21"/>
                <w:szCs w:val="21"/>
                <w:lang w:eastAsia="zh-CN"/>
              </w:rPr>
              <w:t>-</w:t>
            </w:r>
            <w:r>
              <w:rPr>
                <w:rFonts w:ascii="Times New Roman" w:hAnsi="Times New Roman"/>
                <w:spacing w:val="-2"/>
                <w:sz w:val="21"/>
                <w:szCs w:val="21"/>
                <w:lang w:eastAsia="zh-CN"/>
              </w:rPr>
              <w:t>质谱法</w:t>
            </w:r>
          </w:p>
        </w:tc>
        <w:tc>
          <w:tcPr>
            <w:tcW w:w="1802" w:type="dxa"/>
            <w:vAlign w:val="center"/>
          </w:tcPr>
          <w:p w14:paraId="3FAB4C0C">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HJ735-2015</w:t>
            </w:r>
          </w:p>
        </w:tc>
        <w:tc>
          <w:tcPr>
            <w:tcW w:w="1521" w:type="dxa"/>
            <w:vAlign w:val="center"/>
          </w:tcPr>
          <w:p w14:paraId="2991396F">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1.0ug/kg</w:t>
            </w:r>
          </w:p>
        </w:tc>
      </w:tr>
      <w:tr w14:paraId="4F95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0C9E5097">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26</w:t>
            </w:r>
          </w:p>
        </w:tc>
        <w:tc>
          <w:tcPr>
            <w:tcW w:w="1838" w:type="dxa"/>
            <w:vAlign w:val="center"/>
          </w:tcPr>
          <w:p w14:paraId="30866827">
            <w:pPr>
              <w:pStyle w:val="9"/>
              <w:spacing w:before="126" w:line="221" w:lineRule="auto"/>
              <w:jc w:val="center"/>
              <w:rPr>
                <w:rFonts w:ascii="Times New Roman" w:hAnsi="Times New Roman"/>
                <w:spacing w:val="-7"/>
                <w:sz w:val="21"/>
                <w:szCs w:val="21"/>
              </w:rPr>
            </w:pPr>
            <w:r>
              <w:rPr>
                <w:rFonts w:ascii="Times New Roman" w:hAnsi="Times New Roman"/>
                <w:sz w:val="21"/>
                <w:szCs w:val="21"/>
              </w:rPr>
              <w:t>苯</w:t>
            </w:r>
          </w:p>
        </w:tc>
        <w:tc>
          <w:tcPr>
            <w:tcW w:w="3815" w:type="dxa"/>
            <w:vAlign w:val="center"/>
          </w:tcPr>
          <w:p w14:paraId="2F567BF5">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23DE2D0A">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1D72939B">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1.9ug/kg</w:t>
            </w:r>
          </w:p>
        </w:tc>
      </w:tr>
      <w:tr w14:paraId="0342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67F845E7">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27</w:t>
            </w:r>
          </w:p>
        </w:tc>
        <w:tc>
          <w:tcPr>
            <w:tcW w:w="1838" w:type="dxa"/>
            <w:vAlign w:val="center"/>
          </w:tcPr>
          <w:p w14:paraId="3A9E9605">
            <w:pPr>
              <w:pStyle w:val="9"/>
              <w:spacing w:before="126" w:line="221" w:lineRule="auto"/>
              <w:jc w:val="center"/>
              <w:rPr>
                <w:rFonts w:ascii="Times New Roman" w:hAnsi="Times New Roman"/>
                <w:spacing w:val="-7"/>
                <w:sz w:val="21"/>
                <w:szCs w:val="21"/>
              </w:rPr>
            </w:pPr>
            <w:r>
              <w:rPr>
                <w:rFonts w:ascii="Times New Roman" w:hAnsi="Times New Roman"/>
                <w:spacing w:val="-3"/>
                <w:sz w:val="21"/>
                <w:szCs w:val="21"/>
              </w:rPr>
              <w:t>氯苯</w:t>
            </w:r>
          </w:p>
        </w:tc>
        <w:tc>
          <w:tcPr>
            <w:tcW w:w="3815" w:type="dxa"/>
            <w:vAlign w:val="center"/>
          </w:tcPr>
          <w:p w14:paraId="70EE1541">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78B25DD7">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6DC6EB6D">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0FAE6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2D4B7D86">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28</w:t>
            </w:r>
          </w:p>
        </w:tc>
        <w:tc>
          <w:tcPr>
            <w:tcW w:w="1838" w:type="dxa"/>
            <w:vAlign w:val="center"/>
          </w:tcPr>
          <w:p w14:paraId="441B3F64">
            <w:pPr>
              <w:pStyle w:val="9"/>
              <w:spacing w:before="126" w:line="221" w:lineRule="auto"/>
              <w:jc w:val="center"/>
              <w:rPr>
                <w:rFonts w:ascii="Times New Roman" w:hAnsi="Times New Roman"/>
                <w:spacing w:val="-7"/>
                <w:sz w:val="21"/>
                <w:szCs w:val="21"/>
              </w:rPr>
            </w:pPr>
            <w:r>
              <w:rPr>
                <w:rFonts w:ascii="Times New Roman" w:hAnsi="Times New Roman" w:eastAsia="Times New Roman" w:cs="Times New Roman"/>
                <w:spacing w:val="-4"/>
                <w:sz w:val="21"/>
                <w:szCs w:val="21"/>
              </w:rPr>
              <w:t>1,2-</w:t>
            </w:r>
            <w:r>
              <w:rPr>
                <w:rFonts w:ascii="Times New Roman" w:hAnsi="Times New Roman"/>
                <w:spacing w:val="-4"/>
                <w:sz w:val="21"/>
                <w:szCs w:val="21"/>
              </w:rPr>
              <w:t>二氯苯</w:t>
            </w:r>
          </w:p>
        </w:tc>
        <w:tc>
          <w:tcPr>
            <w:tcW w:w="3815" w:type="dxa"/>
            <w:vAlign w:val="center"/>
          </w:tcPr>
          <w:p w14:paraId="645BC4A1">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2F934482">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3FB7F7E8">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1.5ug/kg</w:t>
            </w:r>
          </w:p>
        </w:tc>
      </w:tr>
      <w:tr w14:paraId="33B71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7B4F7B68">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1"/>
              </w:rPr>
              <w:t>29</w:t>
            </w:r>
          </w:p>
        </w:tc>
        <w:tc>
          <w:tcPr>
            <w:tcW w:w="1838" w:type="dxa"/>
            <w:vAlign w:val="center"/>
          </w:tcPr>
          <w:p w14:paraId="333E406A">
            <w:pPr>
              <w:pStyle w:val="9"/>
              <w:spacing w:before="126" w:line="221" w:lineRule="auto"/>
              <w:jc w:val="center"/>
              <w:rPr>
                <w:rFonts w:ascii="Times New Roman" w:hAnsi="Times New Roman"/>
                <w:spacing w:val="-7"/>
                <w:sz w:val="21"/>
                <w:szCs w:val="21"/>
              </w:rPr>
            </w:pPr>
            <w:r>
              <w:rPr>
                <w:rFonts w:ascii="Times New Roman" w:hAnsi="Times New Roman" w:eastAsia="Times New Roman" w:cs="Times New Roman"/>
                <w:spacing w:val="-4"/>
                <w:sz w:val="21"/>
                <w:szCs w:val="21"/>
              </w:rPr>
              <w:t>1,4-</w:t>
            </w:r>
            <w:r>
              <w:rPr>
                <w:rFonts w:ascii="Times New Roman" w:hAnsi="Times New Roman"/>
                <w:spacing w:val="-4"/>
                <w:sz w:val="21"/>
                <w:szCs w:val="21"/>
              </w:rPr>
              <w:t>二氯苯</w:t>
            </w:r>
          </w:p>
        </w:tc>
        <w:tc>
          <w:tcPr>
            <w:tcW w:w="3815" w:type="dxa"/>
            <w:vAlign w:val="center"/>
          </w:tcPr>
          <w:p w14:paraId="7639F141">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27E94725">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3B5B2C16">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1.5ug/kg</w:t>
            </w:r>
          </w:p>
        </w:tc>
      </w:tr>
      <w:tr w14:paraId="0BF16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CE3879F">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4"/>
              </w:rPr>
              <w:t>30</w:t>
            </w:r>
          </w:p>
        </w:tc>
        <w:tc>
          <w:tcPr>
            <w:tcW w:w="1838" w:type="dxa"/>
            <w:vAlign w:val="center"/>
          </w:tcPr>
          <w:p w14:paraId="5FD69D07">
            <w:pPr>
              <w:pStyle w:val="9"/>
              <w:spacing w:before="126" w:line="221" w:lineRule="auto"/>
              <w:jc w:val="center"/>
              <w:rPr>
                <w:rFonts w:ascii="Times New Roman" w:hAnsi="Times New Roman"/>
                <w:spacing w:val="-7"/>
                <w:sz w:val="21"/>
                <w:szCs w:val="21"/>
              </w:rPr>
            </w:pPr>
            <w:r>
              <w:rPr>
                <w:rFonts w:ascii="Times New Roman" w:hAnsi="Times New Roman"/>
                <w:spacing w:val="-7"/>
                <w:sz w:val="21"/>
                <w:szCs w:val="21"/>
              </w:rPr>
              <w:t>乙苯</w:t>
            </w:r>
          </w:p>
        </w:tc>
        <w:tc>
          <w:tcPr>
            <w:tcW w:w="3815" w:type="dxa"/>
            <w:vAlign w:val="center"/>
          </w:tcPr>
          <w:p w14:paraId="4752ED35">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5362F806">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16D1DBFE">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3B07A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3BD0A8DC">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4"/>
              </w:rPr>
              <w:t>31</w:t>
            </w:r>
          </w:p>
        </w:tc>
        <w:tc>
          <w:tcPr>
            <w:tcW w:w="1838" w:type="dxa"/>
            <w:vAlign w:val="center"/>
          </w:tcPr>
          <w:p w14:paraId="4EEADC15">
            <w:pPr>
              <w:pStyle w:val="9"/>
              <w:spacing w:before="126" w:line="221" w:lineRule="auto"/>
              <w:jc w:val="center"/>
              <w:rPr>
                <w:rFonts w:ascii="Times New Roman" w:hAnsi="Times New Roman"/>
                <w:spacing w:val="-7"/>
                <w:sz w:val="21"/>
                <w:szCs w:val="21"/>
              </w:rPr>
            </w:pPr>
            <w:r>
              <w:rPr>
                <w:rFonts w:ascii="Times New Roman" w:hAnsi="Times New Roman"/>
                <w:spacing w:val="-2"/>
                <w:sz w:val="21"/>
                <w:szCs w:val="21"/>
              </w:rPr>
              <w:t>苯乙烯</w:t>
            </w:r>
          </w:p>
        </w:tc>
        <w:tc>
          <w:tcPr>
            <w:tcW w:w="3815" w:type="dxa"/>
            <w:vAlign w:val="center"/>
          </w:tcPr>
          <w:p w14:paraId="2309FB81">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51025097">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60DA8AB1">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1.1ug/kg</w:t>
            </w:r>
          </w:p>
        </w:tc>
      </w:tr>
      <w:tr w14:paraId="5A619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1BB650D">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4"/>
              </w:rPr>
              <w:t>32</w:t>
            </w:r>
          </w:p>
        </w:tc>
        <w:tc>
          <w:tcPr>
            <w:tcW w:w="1838" w:type="dxa"/>
            <w:vAlign w:val="center"/>
          </w:tcPr>
          <w:p w14:paraId="5D206CA0">
            <w:pPr>
              <w:pStyle w:val="9"/>
              <w:spacing w:before="126" w:line="221" w:lineRule="auto"/>
              <w:jc w:val="center"/>
              <w:rPr>
                <w:rFonts w:ascii="Times New Roman" w:hAnsi="Times New Roman"/>
                <w:spacing w:val="-7"/>
                <w:sz w:val="21"/>
                <w:szCs w:val="21"/>
              </w:rPr>
            </w:pPr>
            <w:r>
              <w:rPr>
                <w:rFonts w:ascii="Times New Roman" w:hAnsi="Times New Roman"/>
                <w:spacing w:val="-9"/>
                <w:sz w:val="21"/>
                <w:szCs w:val="21"/>
              </w:rPr>
              <w:t>甲苯</w:t>
            </w:r>
          </w:p>
        </w:tc>
        <w:tc>
          <w:tcPr>
            <w:tcW w:w="3815" w:type="dxa"/>
            <w:vAlign w:val="center"/>
          </w:tcPr>
          <w:p w14:paraId="3FF42C36">
            <w:pPr>
              <w:pStyle w:val="9"/>
              <w:spacing w:before="127" w:line="234" w:lineRule="auto"/>
              <w:ind w:left="701" w:firstLine="208" w:firstLineChars="100"/>
              <w:rPr>
                <w:rFonts w:ascii="Times New Roman" w:hAnsi="Times New Roman"/>
                <w:spacing w:val="-2"/>
                <w:sz w:val="21"/>
                <w:szCs w:val="21"/>
                <w:lang w:eastAsia="zh-CN"/>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1550F7A6">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5E396196">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1.3ug/kg</w:t>
            </w:r>
          </w:p>
        </w:tc>
      </w:tr>
      <w:tr w14:paraId="3AF70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4DDFCBD9">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33</w:t>
            </w:r>
          </w:p>
        </w:tc>
        <w:tc>
          <w:tcPr>
            <w:tcW w:w="1838" w:type="dxa"/>
            <w:vAlign w:val="center"/>
          </w:tcPr>
          <w:p w14:paraId="1D9C1D86">
            <w:pPr>
              <w:pStyle w:val="9"/>
              <w:spacing w:before="126" w:line="221" w:lineRule="auto"/>
              <w:jc w:val="center"/>
              <w:rPr>
                <w:rFonts w:ascii="Times New Roman" w:hAnsi="Times New Roman"/>
                <w:spacing w:val="-9"/>
                <w:sz w:val="21"/>
                <w:szCs w:val="21"/>
              </w:rPr>
            </w:pPr>
            <w:r>
              <w:rPr>
                <w:rFonts w:ascii="Times New Roman" w:hAnsi="Times New Roman"/>
                <w:spacing w:val="-4"/>
                <w:sz w:val="21"/>
                <w:szCs w:val="21"/>
              </w:rPr>
              <w:t>间</w:t>
            </w:r>
            <w:r>
              <w:rPr>
                <w:rFonts w:ascii="Times New Roman" w:hAnsi="Times New Roman" w:eastAsia="Times New Roman" w:cs="Times New Roman"/>
                <w:spacing w:val="-4"/>
                <w:sz w:val="21"/>
                <w:szCs w:val="21"/>
              </w:rPr>
              <w:t>/</w:t>
            </w:r>
            <w:r>
              <w:rPr>
                <w:rFonts w:ascii="Times New Roman" w:hAnsi="Times New Roman"/>
                <w:spacing w:val="-4"/>
                <w:sz w:val="21"/>
                <w:szCs w:val="21"/>
              </w:rPr>
              <w:t>对</w:t>
            </w:r>
            <w:r>
              <w:rPr>
                <w:rFonts w:ascii="Times New Roman" w:hAnsi="Times New Roman" w:eastAsia="Times New Roman" w:cs="Times New Roman"/>
                <w:spacing w:val="-4"/>
                <w:sz w:val="21"/>
                <w:szCs w:val="21"/>
              </w:rPr>
              <w:t>-</w:t>
            </w:r>
            <w:r>
              <w:rPr>
                <w:rFonts w:ascii="Times New Roman" w:hAnsi="Times New Roman"/>
                <w:spacing w:val="-4"/>
                <w:sz w:val="21"/>
                <w:szCs w:val="21"/>
              </w:rPr>
              <w:t>二甲</w:t>
            </w:r>
            <w:r>
              <w:rPr>
                <w:rFonts w:ascii="Times New Roman" w:hAnsi="Times New Roman"/>
                <w:sz w:val="21"/>
                <w:szCs w:val="21"/>
              </w:rPr>
              <w:t>苯</w:t>
            </w:r>
          </w:p>
        </w:tc>
        <w:tc>
          <w:tcPr>
            <w:tcW w:w="3815" w:type="dxa"/>
            <w:vAlign w:val="center"/>
          </w:tcPr>
          <w:p w14:paraId="0925616B">
            <w:pPr>
              <w:pStyle w:val="9"/>
              <w:spacing w:before="127" w:line="234" w:lineRule="auto"/>
              <w:ind w:left="701" w:firstLine="208" w:firstLineChars="100"/>
              <w:rPr>
                <w:rFonts w:ascii="Times New Roman" w:hAnsi="Times New Roman"/>
                <w:spacing w:val="-1"/>
                <w:sz w:val="21"/>
                <w:szCs w:val="21"/>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7A170123">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5F938F8D">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1A13E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3684FC7D">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34</w:t>
            </w:r>
          </w:p>
        </w:tc>
        <w:tc>
          <w:tcPr>
            <w:tcW w:w="1838" w:type="dxa"/>
            <w:vAlign w:val="center"/>
          </w:tcPr>
          <w:p w14:paraId="26D71B42">
            <w:pPr>
              <w:pStyle w:val="9"/>
              <w:spacing w:before="126" w:line="221" w:lineRule="auto"/>
              <w:jc w:val="center"/>
              <w:rPr>
                <w:rFonts w:ascii="Times New Roman" w:hAnsi="Times New Roman"/>
                <w:spacing w:val="-4"/>
                <w:sz w:val="21"/>
                <w:szCs w:val="21"/>
              </w:rPr>
            </w:pPr>
            <w:r>
              <w:rPr>
                <w:rFonts w:ascii="Times New Roman" w:hAnsi="Times New Roman"/>
                <w:spacing w:val="-1"/>
                <w:sz w:val="21"/>
                <w:szCs w:val="21"/>
              </w:rPr>
              <w:t>邻</w:t>
            </w:r>
            <w:r>
              <w:rPr>
                <w:rFonts w:ascii="Times New Roman" w:hAnsi="Times New Roman" w:eastAsia="Times New Roman" w:cs="Times New Roman"/>
                <w:spacing w:val="-1"/>
                <w:sz w:val="21"/>
                <w:szCs w:val="21"/>
              </w:rPr>
              <w:t>-</w:t>
            </w:r>
            <w:r>
              <w:rPr>
                <w:rFonts w:ascii="Times New Roman" w:hAnsi="Times New Roman"/>
                <w:spacing w:val="-1"/>
                <w:sz w:val="21"/>
                <w:szCs w:val="21"/>
              </w:rPr>
              <w:t>二甲苯</w:t>
            </w:r>
          </w:p>
        </w:tc>
        <w:tc>
          <w:tcPr>
            <w:tcW w:w="3815" w:type="dxa"/>
            <w:vAlign w:val="center"/>
          </w:tcPr>
          <w:p w14:paraId="253D7045">
            <w:pPr>
              <w:pStyle w:val="9"/>
              <w:spacing w:before="127" w:line="234" w:lineRule="auto"/>
              <w:ind w:left="701" w:firstLine="208" w:firstLineChars="100"/>
              <w:rPr>
                <w:rFonts w:ascii="Times New Roman" w:hAnsi="Times New Roman"/>
                <w:spacing w:val="-1"/>
                <w:sz w:val="21"/>
                <w:szCs w:val="21"/>
              </w:rPr>
            </w:pPr>
            <w:r>
              <w:rPr>
                <w:rFonts w:ascii="Times New Roman" w:hAnsi="Times New Roman"/>
                <w:spacing w:val="-1"/>
                <w:sz w:val="21"/>
                <w:szCs w:val="21"/>
              </w:rPr>
              <w:t>顶空</w:t>
            </w:r>
            <w:r>
              <w:rPr>
                <w:rFonts w:ascii="Times New Roman" w:hAnsi="Times New Roman" w:eastAsia="Times New Roman" w:cs="Times New Roman"/>
                <w:spacing w:val="-1"/>
                <w:sz w:val="21"/>
                <w:szCs w:val="21"/>
              </w:rPr>
              <w:t>/</w:t>
            </w:r>
            <w:r>
              <w:rPr>
                <w:rFonts w:ascii="Times New Roman" w:hAnsi="Times New Roman"/>
                <w:spacing w:val="-1"/>
                <w:sz w:val="21"/>
                <w:szCs w:val="21"/>
              </w:rPr>
              <w:t>气相色谱法</w:t>
            </w:r>
          </w:p>
        </w:tc>
        <w:tc>
          <w:tcPr>
            <w:tcW w:w="1802" w:type="dxa"/>
            <w:vAlign w:val="center"/>
          </w:tcPr>
          <w:p w14:paraId="4108D0DF">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HJ741-2015</w:t>
            </w:r>
          </w:p>
        </w:tc>
        <w:tc>
          <w:tcPr>
            <w:tcW w:w="1521" w:type="dxa"/>
            <w:vAlign w:val="center"/>
          </w:tcPr>
          <w:p w14:paraId="0A41D1A2">
            <w:pPr>
              <w:spacing w:before="161" w:line="191" w:lineRule="auto"/>
              <w:ind w:left="413"/>
              <w:rPr>
                <w:rFonts w:ascii="Times New Roman" w:hAnsi="Times New Roman" w:eastAsia="Times New Roman" w:cs="Times New Roman"/>
                <w:spacing w:val="-3"/>
              </w:rPr>
            </w:pPr>
            <w:r>
              <w:rPr>
                <w:rFonts w:ascii="Times New Roman" w:hAnsi="Times New Roman" w:eastAsia="Times New Roman" w:cs="Times New Roman"/>
                <w:spacing w:val="-3"/>
              </w:rPr>
              <w:t>1.2ug/kg</w:t>
            </w:r>
          </w:p>
        </w:tc>
      </w:tr>
      <w:tr w14:paraId="3716B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9646" w:type="dxa"/>
            <w:gridSpan w:val="5"/>
            <w:vAlign w:val="center"/>
          </w:tcPr>
          <w:p w14:paraId="4BA5EA34">
            <w:pPr>
              <w:spacing w:before="161" w:line="191" w:lineRule="auto"/>
              <w:ind w:left="413"/>
              <w:jc w:val="center"/>
              <w:rPr>
                <w:rFonts w:ascii="Times New Roman" w:hAnsi="Times New Roman" w:eastAsia="Times New Roman" w:cs="Times New Roman"/>
                <w:spacing w:val="-3"/>
                <w:lang w:eastAsia="zh-CN"/>
              </w:rPr>
            </w:pPr>
            <w:r>
              <w:rPr>
                <w:rFonts w:hint="eastAsia" w:ascii="Times New Roman" w:hAnsi="Times New Roman" w:eastAsia="宋体" w:cs="宋体"/>
                <w:spacing w:val="-1"/>
                <w:lang w:eastAsia="zh-CN"/>
              </w:rPr>
              <w:t>半挥发性有机物（</w:t>
            </w:r>
            <w:r>
              <w:rPr>
                <w:rFonts w:ascii="Times New Roman" w:hAnsi="Times New Roman" w:eastAsia="Times New Roman" w:cs="Times New Roman"/>
                <w:spacing w:val="-1"/>
                <w:lang w:eastAsia="zh-CN"/>
              </w:rPr>
              <w:t>SVOCs</w:t>
            </w:r>
            <w:r>
              <w:rPr>
                <w:rFonts w:hint="eastAsia" w:ascii="Times New Roman" w:hAnsi="Times New Roman" w:eastAsia="宋体" w:cs="宋体"/>
                <w:spacing w:val="-1"/>
                <w:lang w:eastAsia="zh-CN"/>
              </w:rPr>
              <w:t>）</w:t>
            </w:r>
          </w:p>
        </w:tc>
      </w:tr>
      <w:tr w14:paraId="3260C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3D98CD3F">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4"/>
              </w:rPr>
              <w:t>35</w:t>
            </w:r>
          </w:p>
        </w:tc>
        <w:tc>
          <w:tcPr>
            <w:tcW w:w="1838" w:type="dxa"/>
            <w:vAlign w:val="center"/>
          </w:tcPr>
          <w:p w14:paraId="2A06B8F0">
            <w:pPr>
              <w:pStyle w:val="9"/>
              <w:spacing w:before="126" w:line="221" w:lineRule="auto"/>
              <w:jc w:val="center"/>
              <w:rPr>
                <w:rFonts w:ascii="Times New Roman" w:hAnsi="Times New Roman"/>
                <w:spacing w:val="-1"/>
                <w:sz w:val="21"/>
                <w:szCs w:val="21"/>
                <w:lang w:eastAsia="zh-CN"/>
              </w:rPr>
            </w:pPr>
            <w:r>
              <w:rPr>
                <w:rFonts w:ascii="Times New Roman" w:hAnsi="Times New Roman"/>
                <w:spacing w:val="-2"/>
                <w:sz w:val="21"/>
                <w:szCs w:val="21"/>
              </w:rPr>
              <w:t>硝基苯</w:t>
            </w:r>
          </w:p>
        </w:tc>
        <w:tc>
          <w:tcPr>
            <w:tcW w:w="3815" w:type="dxa"/>
            <w:vAlign w:val="center"/>
          </w:tcPr>
          <w:p w14:paraId="5EF19ADD">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75CEFBA8">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20994109">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0.09mg/kg</w:t>
            </w:r>
          </w:p>
        </w:tc>
      </w:tr>
      <w:tr w14:paraId="44669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24C10F65">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4"/>
              </w:rPr>
              <w:t>36</w:t>
            </w:r>
          </w:p>
        </w:tc>
        <w:tc>
          <w:tcPr>
            <w:tcW w:w="1838" w:type="dxa"/>
            <w:vAlign w:val="center"/>
          </w:tcPr>
          <w:p w14:paraId="1D784D4A">
            <w:pPr>
              <w:pStyle w:val="9"/>
              <w:spacing w:before="126" w:line="221" w:lineRule="auto"/>
              <w:jc w:val="center"/>
              <w:rPr>
                <w:rFonts w:ascii="Times New Roman" w:hAnsi="Times New Roman"/>
                <w:spacing w:val="-1"/>
                <w:sz w:val="21"/>
                <w:szCs w:val="21"/>
                <w:lang w:eastAsia="zh-CN"/>
              </w:rPr>
            </w:pPr>
            <w:r>
              <w:rPr>
                <w:rFonts w:ascii="Times New Roman" w:hAnsi="Times New Roman"/>
                <w:spacing w:val="-3"/>
                <w:sz w:val="21"/>
                <w:szCs w:val="21"/>
              </w:rPr>
              <w:t>苯胺</w:t>
            </w:r>
          </w:p>
        </w:tc>
        <w:tc>
          <w:tcPr>
            <w:tcW w:w="3815" w:type="dxa"/>
            <w:vAlign w:val="center"/>
          </w:tcPr>
          <w:p w14:paraId="2B39E12E">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66807E9F">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6A867C97">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0.1mg/kg</w:t>
            </w:r>
          </w:p>
        </w:tc>
      </w:tr>
      <w:tr w14:paraId="2AE8B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3CB7E9E5">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4"/>
              </w:rPr>
              <w:t>37</w:t>
            </w:r>
          </w:p>
        </w:tc>
        <w:tc>
          <w:tcPr>
            <w:tcW w:w="1838" w:type="dxa"/>
            <w:vAlign w:val="center"/>
          </w:tcPr>
          <w:p w14:paraId="7694D32D">
            <w:pPr>
              <w:pStyle w:val="9"/>
              <w:spacing w:before="126" w:line="221" w:lineRule="auto"/>
              <w:jc w:val="center"/>
              <w:rPr>
                <w:rFonts w:ascii="Times New Roman" w:hAnsi="Times New Roman"/>
                <w:spacing w:val="-1"/>
                <w:sz w:val="21"/>
                <w:szCs w:val="21"/>
                <w:lang w:eastAsia="zh-CN"/>
              </w:rPr>
            </w:pPr>
            <w:r>
              <w:rPr>
                <w:rFonts w:ascii="Times New Roman" w:hAnsi="Times New Roman" w:eastAsia="Times New Roman" w:cs="Times New Roman"/>
                <w:spacing w:val="-1"/>
                <w:sz w:val="21"/>
                <w:szCs w:val="21"/>
              </w:rPr>
              <w:t>2-</w:t>
            </w:r>
            <w:r>
              <w:rPr>
                <w:rFonts w:ascii="Times New Roman" w:hAnsi="Times New Roman"/>
                <w:spacing w:val="-1"/>
                <w:sz w:val="21"/>
                <w:szCs w:val="21"/>
              </w:rPr>
              <w:t>氯苯酚</w:t>
            </w:r>
          </w:p>
        </w:tc>
        <w:tc>
          <w:tcPr>
            <w:tcW w:w="3815" w:type="dxa"/>
            <w:vAlign w:val="center"/>
          </w:tcPr>
          <w:p w14:paraId="46764F25">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43C72A90">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4AB8B446">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0.06mg/kg</w:t>
            </w:r>
          </w:p>
        </w:tc>
      </w:tr>
      <w:tr w14:paraId="3B7E0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6C50D060">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4"/>
              </w:rPr>
              <w:t>38</w:t>
            </w:r>
          </w:p>
        </w:tc>
        <w:tc>
          <w:tcPr>
            <w:tcW w:w="1838" w:type="dxa"/>
            <w:vAlign w:val="center"/>
          </w:tcPr>
          <w:p w14:paraId="7356D3D4">
            <w:pPr>
              <w:pStyle w:val="9"/>
              <w:spacing w:before="126" w:line="221" w:lineRule="auto"/>
              <w:jc w:val="center"/>
              <w:rPr>
                <w:rFonts w:ascii="Times New Roman" w:hAnsi="Times New Roman"/>
                <w:spacing w:val="-1"/>
                <w:sz w:val="21"/>
                <w:szCs w:val="21"/>
                <w:lang w:eastAsia="zh-CN"/>
              </w:rPr>
            </w:pPr>
            <w:r>
              <w:rPr>
                <w:rFonts w:ascii="Times New Roman" w:hAnsi="Times New Roman"/>
                <w:spacing w:val="-2"/>
                <w:sz w:val="21"/>
                <w:szCs w:val="21"/>
              </w:rPr>
              <w:t>苯并（</w:t>
            </w:r>
            <w:r>
              <w:rPr>
                <w:rFonts w:ascii="Times New Roman" w:hAnsi="Times New Roman" w:eastAsia="Times New Roman" w:cs="Times New Roman"/>
                <w:spacing w:val="-2"/>
                <w:sz w:val="21"/>
                <w:szCs w:val="21"/>
              </w:rPr>
              <w:t>a)</w:t>
            </w:r>
            <w:r>
              <w:rPr>
                <w:rFonts w:ascii="Times New Roman" w:hAnsi="Times New Roman"/>
                <w:spacing w:val="-2"/>
                <w:sz w:val="21"/>
                <w:szCs w:val="21"/>
              </w:rPr>
              <w:t>蒽</w:t>
            </w:r>
          </w:p>
        </w:tc>
        <w:tc>
          <w:tcPr>
            <w:tcW w:w="3815" w:type="dxa"/>
            <w:vAlign w:val="center"/>
          </w:tcPr>
          <w:p w14:paraId="65096E04">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35CE6EFD">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4B84AA17">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0.1mg/kg</w:t>
            </w:r>
          </w:p>
        </w:tc>
      </w:tr>
      <w:tr w14:paraId="50194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5CA5CD6E">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2"/>
              </w:rPr>
              <w:t>39</w:t>
            </w:r>
          </w:p>
        </w:tc>
        <w:tc>
          <w:tcPr>
            <w:tcW w:w="1838" w:type="dxa"/>
            <w:vAlign w:val="center"/>
          </w:tcPr>
          <w:p w14:paraId="5FC6D1CC">
            <w:pPr>
              <w:pStyle w:val="9"/>
              <w:spacing w:before="126" w:line="221" w:lineRule="auto"/>
              <w:jc w:val="center"/>
              <w:rPr>
                <w:rFonts w:ascii="Times New Roman" w:hAnsi="Times New Roman"/>
                <w:spacing w:val="-1"/>
                <w:sz w:val="21"/>
                <w:szCs w:val="21"/>
                <w:lang w:eastAsia="zh-CN"/>
              </w:rPr>
            </w:pPr>
            <w:r>
              <w:rPr>
                <w:rFonts w:ascii="Times New Roman" w:hAnsi="Times New Roman"/>
                <w:spacing w:val="-8"/>
                <w:sz w:val="21"/>
                <w:szCs w:val="21"/>
              </w:rPr>
              <w:t>苯并（</w:t>
            </w:r>
            <w:r>
              <w:rPr>
                <w:rFonts w:ascii="Times New Roman" w:hAnsi="Times New Roman" w:eastAsia="Times New Roman" w:cs="Times New Roman"/>
                <w:spacing w:val="-8"/>
                <w:sz w:val="21"/>
                <w:szCs w:val="21"/>
              </w:rPr>
              <w:t>a</w:t>
            </w:r>
            <w:r>
              <w:rPr>
                <w:rFonts w:ascii="Times New Roman" w:hAnsi="Times New Roman"/>
                <w:spacing w:val="-8"/>
                <w:sz w:val="21"/>
                <w:szCs w:val="21"/>
              </w:rPr>
              <w:t>）芘</w:t>
            </w:r>
          </w:p>
        </w:tc>
        <w:tc>
          <w:tcPr>
            <w:tcW w:w="3815" w:type="dxa"/>
            <w:vAlign w:val="center"/>
          </w:tcPr>
          <w:p w14:paraId="696B5AF8">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568DD075">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1982F5B8">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0.1mg/kg</w:t>
            </w:r>
          </w:p>
        </w:tc>
      </w:tr>
      <w:tr w14:paraId="113F2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9F27395">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2"/>
              </w:rPr>
              <w:t>40</w:t>
            </w:r>
          </w:p>
        </w:tc>
        <w:tc>
          <w:tcPr>
            <w:tcW w:w="1838" w:type="dxa"/>
            <w:vAlign w:val="center"/>
          </w:tcPr>
          <w:p w14:paraId="0548E7B6">
            <w:pPr>
              <w:pStyle w:val="9"/>
              <w:spacing w:before="126" w:line="221" w:lineRule="auto"/>
              <w:jc w:val="center"/>
              <w:rPr>
                <w:rFonts w:ascii="Times New Roman" w:hAnsi="Times New Roman"/>
                <w:spacing w:val="-1"/>
                <w:sz w:val="21"/>
                <w:szCs w:val="21"/>
                <w:lang w:eastAsia="zh-CN"/>
              </w:rPr>
            </w:pPr>
            <w:r>
              <w:rPr>
                <w:rFonts w:ascii="Times New Roman" w:hAnsi="Times New Roman"/>
                <w:spacing w:val="-13"/>
                <w:sz w:val="21"/>
                <w:szCs w:val="21"/>
              </w:rPr>
              <w:t>苯并（</w:t>
            </w:r>
            <w:r>
              <w:rPr>
                <w:rFonts w:ascii="Times New Roman" w:hAnsi="Times New Roman" w:eastAsia="Times New Roman" w:cs="Times New Roman"/>
                <w:spacing w:val="-13"/>
                <w:sz w:val="21"/>
                <w:szCs w:val="21"/>
              </w:rPr>
              <w:t>b</w:t>
            </w:r>
            <w:r>
              <w:rPr>
                <w:rFonts w:ascii="Times New Roman" w:hAnsi="Times New Roman"/>
                <w:spacing w:val="-13"/>
                <w:sz w:val="21"/>
                <w:szCs w:val="21"/>
              </w:rPr>
              <w:t>）荧</w:t>
            </w:r>
            <w:r>
              <w:rPr>
                <w:rFonts w:ascii="Times New Roman" w:hAnsi="Times New Roman"/>
                <w:sz w:val="21"/>
                <w:szCs w:val="21"/>
              </w:rPr>
              <w:t>蒽</w:t>
            </w:r>
          </w:p>
        </w:tc>
        <w:tc>
          <w:tcPr>
            <w:tcW w:w="3815" w:type="dxa"/>
            <w:vAlign w:val="center"/>
          </w:tcPr>
          <w:p w14:paraId="58EDD6A8">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3750C4F2">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30A0508E">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0.2mg/kg</w:t>
            </w:r>
          </w:p>
        </w:tc>
      </w:tr>
      <w:tr w14:paraId="662F9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68D6A277">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2"/>
              </w:rPr>
              <w:t>41</w:t>
            </w:r>
          </w:p>
        </w:tc>
        <w:tc>
          <w:tcPr>
            <w:tcW w:w="1838" w:type="dxa"/>
            <w:vAlign w:val="center"/>
          </w:tcPr>
          <w:p w14:paraId="0D23AA0B">
            <w:pPr>
              <w:pStyle w:val="9"/>
              <w:spacing w:before="126" w:line="221" w:lineRule="auto"/>
              <w:jc w:val="center"/>
              <w:rPr>
                <w:rFonts w:ascii="Times New Roman" w:hAnsi="Times New Roman"/>
                <w:spacing w:val="-1"/>
                <w:sz w:val="21"/>
                <w:szCs w:val="21"/>
                <w:lang w:eastAsia="zh-CN"/>
              </w:rPr>
            </w:pPr>
            <w:r>
              <w:rPr>
                <w:rFonts w:ascii="Times New Roman" w:hAnsi="Times New Roman"/>
                <w:spacing w:val="-13"/>
                <w:sz w:val="21"/>
                <w:szCs w:val="21"/>
              </w:rPr>
              <w:t>苯并（</w:t>
            </w:r>
            <w:r>
              <w:rPr>
                <w:rFonts w:ascii="Times New Roman" w:hAnsi="Times New Roman" w:eastAsia="Times New Roman" w:cs="Times New Roman"/>
                <w:spacing w:val="-13"/>
                <w:sz w:val="21"/>
                <w:szCs w:val="21"/>
              </w:rPr>
              <w:t>k</w:t>
            </w:r>
            <w:r>
              <w:rPr>
                <w:rFonts w:ascii="Times New Roman" w:hAnsi="Times New Roman"/>
                <w:spacing w:val="-13"/>
                <w:sz w:val="21"/>
                <w:szCs w:val="21"/>
              </w:rPr>
              <w:t>）荧</w:t>
            </w:r>
            <w:r>
              <w:rPr>
                <w:rFonts w:ascii="Times New Roman" w:hAnsi="Times New Roman"/>
                <w:sz w:val="21"/>
                <w:szCs w:val="21"/>
              </w:rPr>
              <w:t>蒽</w:t>
            </w:r>
          </w:p>
        </w:tc>
        <w:tc>
          <w:tcPr>
            <w:tcW w:w="3815" w:type="dxa"/>
            <w:vAlign w:val="center"/>
          </w:tcPr>
          <w:p w14:paraId="2C3F104F">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0A6175E7">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57F4D22B">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0.1mg/kg</w:t>
            </w:r>
          </w:p>
        </w:tc>
      </w:tr>
      <w:tr w14:paraId="3E7A3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1C4393ED">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2"/>
              </w:rPr>
              <w:t>42</w:t>
            </w:r>
          </w:p>
        </w:tc>
        <w:tc>
          <w:tcPr>
            <w:tcW w:w="1838" w:type="dxa"/>
            <w:vAlign w:val="center"/>
          </w:tcPr>
          <w:p w14:paraId="678E9C8C">
            <w:pPr>
              <w:pStyle w:val="9"/>
              <w:spacing w:before="126" w:line="221" w:lineRule="auto"/>
              <w:jc w:val="center"/>
              <w:rPr>
                <w:rFonts w:ascii="Times New Roman" w:hAnsi="Times New Roman"/>
                <w:spacing w:val="-1"/>
                <w:sz w:val="21"/>
                <w:szCs w:val="21"/>
                <w:lang w:eastAsia="zh-CN"/>
              </w:rPr>
            </w:pPr>
            <w:r>
              <w:rPr>
                <w:rFonts w:ascii="Times New Roman" w:hAnsi="Times New Roman"/>
                <w:sz w:val="21"/>
                <w:szCs w:val="21"/>
              </w:rPr>
              <w:t>䓛</w:t>
            </w:r>
          </w:p>
        </w:tc>
        <w:tc>
          <w:tcPr>
            <w:tcW w:w="3815" w:type="dxa"/>
            <w:vAlign w:val="center"/>
          </w:tcPr>
          <w:p w14:paraId="6518A290">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7D216A3E">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05F5B700">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0.1mg/kg</w:t>
            </w:r>
          </w:p>
        </w:tc>
      </w:tr>
      <w:tr w14:paraId="619F9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vAlign w:val="center"/>
          </w:tcPr>
          <w:p w14:paraId="4EE68B52">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2"/>
              </w:rPr>
              <w:t>43</w:t>
            </w:r>
          </w:p>
        </w:tc>
        <w:tc>
          <w:tcPr>
            <w:tcW w:w="1838" w:type="dxa"/>
            <w:vAlign w:val="center"/>
          </w:tcPr>
          <w:p w14:paraId="7D7BA852">
            <w:pPr>
              <w:pStyle w:val="9"/>
              <w:spacing w:before="126" w:line="221" w:lineRule="auto"/>
              <w:jc w:val="center"/>
              <w:rPr>
                <w:rFonts w:ascii="Times New Roman" w:hAnsi="Times New Roman"/>
                <w:spacing w:val="-1"/>
                <w:sz w:val="21"/>
                <w:szCs w:val="21"/>
                <w:lang w:eastAsia="zh-CN"/>
              </w:rPr>
            </w:pPr>
            <w:r>
              <w:rPr>
                <w:rFonts w:ascii="Times New Roman" w:hAnsi="Times New Roman"/>
                <w:spacing w:val="-15"/>
                <w:sz w:val="21"/>
                <w:szCs w:val="21"/>
              </w:rPr>
              <w:t>二苯并（</w:t>
            </w:r>
            <w:r>
              <w:rPr>
                <w:rFonts w:ascii="Times New Roman" w:hAnsi="Times New Roman" w:eastAsia="Times New Roman" w:cs="Times New Roman"/>
                <w:spacing w:val="-15"/>
                <w:sz w:val="21"/>
                <w:szCs w:val="21"/>
              </w:rPr>
              <w:t>a,h</w:t>
            </w:r>
            <w:r>
              <w:rPr>
                <w:rFonts w:ascii="Times New Roman" w:hAnsi="Times New Roman"/>
                <w:spacing w:val="-15"/>
                <w:sz w:val="21"/>
                <w:szCs w:val="21"/>
              </w:rPr>
              <w:t>）</w:t>
            </w:r>
            <w:r>
              <w:rPr>
                <w:rFonts w:ascii="Times New Roman" w:hAnsi="Times New Roman"/>
                <w:sz w:val="21"/>
                <w:szCs w:val="21"/>
              </w:rPr>
              <w:t>蒽</w:t>
            </w:r>
          </w:p>
        </w:tc>
        <w:tc>
          <w:tcPr>
            <w:tcW w:w="3815" w:type="dxa"/>
            <w:vAlign w:val="center"/>
          </w:tcPr>
          <w:p w14:paraId="0BF54256">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vAlign w:val="center"/>
          </w:tcPr>
          <w:p w14:paraId="5AFE8A1F">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vAlign w:val="center"/>
          </w:tcPr>
          <w:p w14:paraId="7205BFE5">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0.1mg/kg</w:t>
            </w:r>
          </w:p>
        </w:tc>
      </w:tr>
      <w:tr w14:paraId="235E3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tcPr>
          <w:p w14:paraId="23382A6A">
            <w:pPr>
              <w:spacing w:before="165" w:line="187" w:lineRule="auto"/>
              <w:jc w:val="center"/>
              <w:rPr>
                <w:rFonts w:ascii="Times New Roman" w:hAnsi="Times New Roman" w:eastAsia="Times New Roman" w:cs="Times New Roman"/>
                <w:spacing w:val="-2"/>
              </w:rPr>
            </w:pPr>
            <w:r>
              <w:rPr>
                <w:rFonts w:ascii="Times New Roman" w:hAnsi="Times New Roman" w:eastAsia="Times New Roman" w:cs="Times New Roman"/>
                <w:spacing w:val="-2"/>
              </w:rPr>
              <w:t>44</w:t>
            </w:r>
          </w:p>
        </w:tc>
        <w:tc>
          <w:tcPr>
            <w:tcW w:w="1838" w:type="dxa"/>
            <w:vAlign w:val="center"/>
          </w:tcPr>
          <w:p w14:paraId="3CBFDB35">
            <w:pPr>
              <w:pStyle w:val="9"/>
              <w:spacing w:before="34" w:line="221" w:lineRule="auto"/>
              <w:jc w:val="center"/>
              <w:rPr>
                <w:rFonts w:ascii="Times New Roman" w:hAnsi="Times New Roman"/>
                <w:sz w:val="21"/>
                <w:szCs w:val="21"/>
              </w:rPr>
            </w:pPr>
            <w:r>
              <w:rPr>
                <w:rFonts w:ascii="Times New Roman" w:hAnsi="Times New Roman"/>
                <w:spacing w:val="21"/>
                <w:sz w:val="21"/>
                <w:szCs w:val="21"/>
              </w:rPr>
              <w:t>茚并(</w:t>
            </w:r>
            <w:r>
              <w:rPr>
                <w:rFonts w:ascii="Times New Roman" w:hAnsi="Times New Roman" w:eastAsia="Times New Roman" w:cs="Times New Roman"/>
                <w:spacing w:val="-2"/>
                <w:sz w:val="21"/>
                <w:szCs w:val="21"/>
              </w:rPr>
              <w:t>1,2,3-c,d)</w:t>
            </w:r>
            <w:r>
              <w:rPr>
                <w:rFonts w:ascii="Times New Roman" w:hAnsi="Times New Roman"/>
                <w:spacing w:val="-2"/>
                <w:sz w:val="21"/>
                <w:szCs w:val="21"/>
              </w:rPr>
              <w:t>芘</w:t>
            </w:r>
          </w:p>
        </w:tc>
        <w:tc>
          <w:tcPr>
            <w:tcW w:w="3815" w:type="dxa"/>
          </w:tcPr>
          <w:p w14:paraId="27494AA9">
            <w:pPr>
              <w:pStyle w:val="9"/>
              <w:spacing w:before="127" w:line="234" w:lineRule="auto"/>
              <w:ind w:left="701" w:firstLine="208" w:firstLineChars="100"/>
              <w:rPr>
                <w:rFonts w:ascii="Times New Roman" w:hAnsi="Times New Roman"/>
                <w:spacing w:val="-1"/>
                <w:sz w:val="21"/>
                <w:szCs w:val="21"/>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tcPr>
          <w:p w14:paraId="41C1F708">
            <w:pPr>
              <w:spacing w:before="164" w:line="187" w:lineRule="auto"/>
              <w:ind w:left="384"/>
              <w:rPr>
                <w:rFonts w:ascii="Times New Roman" w:hAnsi="Times New Roman" w:eastAsia="Times New Roman" w:cs="Times New Roman"/>
              </w:rPr>
            </w:pPr>
            <w:r>
              <w:rPr>
                <w:rFonts w:ascii="Times New Roman" w:hAnsi="Times New Roman" w:eastAsia="Times New Roman" w:cs="Times New Roman"/>
              </w:rPr>
              <w:t>HJ834-2017</w:t>
            </w:r>
          </w:p>
        </w:tc>
        <w:tc>
          <w:tcPr>
            <w:tcW w:w="1521" w:type="dxa"/>
          </w:tcPr>
          <w:p w14:paraId="492ECC3E">
            <w:pPr>
              <w:spacing w:before="161" w:line="191" w:lineRule="auto"/>
              <w:ind w:left="413"/>
              <w:rPr>
                <w:rFonts w:ascii="Times New Roman" w:hAnsi="Times New Roman" w:eastAsia="Times New Roman" w:cs="Times New Roman"/>
                <w:spacing w:val="-1"/>
              </w:rPr>
            </w:pPr>
            <w:r>
              <w:rPr>
                <w:rFonts w:ascii="Times New Roman" w:hAnsi="Times New Roman" w:eastAsia="Times New Roman" w:cs="Times New Roman"/>
                <w:spacing w:val="-1"/>
              </w:rPr>
              <w:t>0.1mg/kg</w:t>
            </w:r>
          </w:p>
        </w:tc>
      </w:tr>
      <w:tr w14:paraId="11DE6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66" w:hRule="atLeast"/>
          <w:jc w:val="center"/>
        </w:trPr>
        <w:tc>
          <w:tcPr>
            <w:tcW w:w="670" w:type="dxa"/>
          </w:tcPr>
          <w:p w14:paraId="72AE4CD6">
            <w:pPr>
              <w:spacing w:before="165" w:line="187" w:lineRule="auto"/>
              <w:jc w:val="center"/>
              <w:rPr>
                <w:rFonts w:ascii="Times New Roman" w:hAnsi="Times New Roman" w:eastAsia="Times New Roman" w:cs="Times New Roman"/>
                <w:spacing w:val="-4"/>
                <w:lang w:eastAsia="zh-CN"/>
              </w:rPr>
            </w:pPr>
            <w:r>
              <w:rPr>
                <w:rFonts w:ascii="Times New Roman" w:hAnsi="Times New Roman" w:eastAsia="Times New Roman" w:cs="Times New Roman"/>
                <w:spacing w:val="-2"/>
              </w:rPr>
              <w:t>45</w:t>
            </w:r>
          </w:p>
        </w:tc>
        <w:tc>
          <w:tcPr>
            <w:tcW w:w="1838" w:type="dxa"/>
          </w:tcPr>
          <w:p w14:paraId="23C6B4D7">
            <w:pPr>
              <w:pStyle w:val="9"/>
              <w:spacing w:before="126" w:line="221" w:lineRule="auto"/>
              <w:jc w:val="center"/>
              <w:rPr>
                <w:rFonts w:ascii="Times New Roman" w:hAnsi="Times New Roman"/>
                <w:spacing w:val="-1"/>
                <w:sz w:val="21"/>
                <w:szCs w:val="21"/>
                <w:lang w:eastAsia="zh-CN"/>
              </w:rPr>
            </w:pPr>
            <w:r>
              <w:rPr>
                <w:rFonts w:ascii="Times New Roman" w:hAnsi="Times New Roman"/>
                <w:sz w:val="21"/>
                <w:szCs w:val="21"/>
              </w:rPr>
              <w:t>萘</w:t>
            </w:r>
          </w:p>
        </w:tc>
        <w:tc>
          <w:tcPr>
            <w:tcW w:w="3815" w:type="dxa"/>
          </w:tcPr>
          <w:p w14:paraId="191462C4">
            <w:pPr>
              <w:pStyle w:val="9"/>
              <w:spacing w:before="127" w:line="234" w:lineRule="auto"/>
              <w:ind w:left="701" w:firstLine="208" w:firstLineChars="100"/>
              <w:rPr>
                <w:rFonts w:ascii="Times New Roman" w:hAnsi="Times New Roman"/>
                <w:spacing w:val="-1"/>
                <w:sz w:val="21"/>
                <w:szCs w:val="21"/>
                <w:lang w:eastAsia="zh-CN"/>
              </w:rPr>
            </w:pPr>
            <w:r>
              <w:rPr>
                <w:rFonts w:ascii="Times New Roman" w:hAnsi="Times New Roman"/>
                <w:spacing w:val="-1"/>
                <w:sz w:val="21"/>
                <w:szCs w:val="21"/>
              </w:rPr>
              <w:t>气相色谱</w:t>
            </w:r>
            <w:r>
              <w:rPr>
                <w:rFonts w:ascii="Times New Roman" w:hAnsi="Times New Roman" w:eastAsia="Times New Roman" w:cs="Times New Roman"/>
                <w:spacing w:val="-1"/>
                <w:sz w:val="21"/>
                <w:szCs w:val="21"/>
              </w:rPr>
              <w:t>-</w:t>
            </w:r>
            <w:r>
              <w:rPr>
                <w:rFonts w:ascii="Times New Roman" w:hAnsi="Times New Roman"/>
                <w:spacing w:val="-1"/>
                <w:sz w:val="21"/>
                <w:szCs w:val="21"/>
              </w:rPr>
              <w:t>质谱法</w:t>
            </w:r>
          </w:p>
        </w:tc>
        <w:tc>
          <w:tcPr>
            <w:tcW w:w="1802" w:type="dxa"/>
          </w:tcPr>
          <w:p w14:paraId="3E1DB7B2">
            <w:pPr>
              <w:spacing w:before="164" w:line="187" w:lineRule="auto"/>
              <w:ind w:left="384"/>
              <w:rPr>
                <w:rFonts w:ascii="Times New Roman" w:hAnsi="Times New Roman" w:eastAsia="Times New Roman" w:cs="Times New Roman"/>
                <w:lang w:eastAsia="zh-CN"/>
              </w:rPr>
            </w:pPr>
            <w:r>
              <w:rPr>
                <w:rFonts w:ascii="Times New Roman" w:hAnsi="Times New Roman" w:eastAsia="Times New Roman" w:cs="Times New Roman"/>
              </w:rPr>
              <w:t>HJ834-2017</w:t>
            </w:r>
          </w:p>
        </w:tc>
        <w:tc>
          <w:tcPr>
            <w:tcW w:w="1521" w:type="dxa"/>
          </w:tcPr>
          <w:p w14:paraId="151CEDE0">
            <w:pPr>
              <w:spacing w:before="161" w:line="191" w:lineRule="auto"/>
              <w:ind w:left="413"/>
              <w:rPr>
                <w:rFonts w:ascii="Times New Roman" w:hAnsi="Times New Roman" w:eastAsia="Times New Roman" w:cs="Times New Roman"/>
                <w:spacing w:val="-3"/>
                <w:lang w:eastAsia="zh-CN"/>
              </w:rPr>
            </w:pPr>
            <w:r>
              <w:rPr>
                <w:rFonts w:ascii="Times New Roman" w:hAnsi="Times New Roman" w:eastAsia="Times New Roman" w:cs="Times New Roman"/>
                <w:spacing w:val="-1"/>
              </w:rPr>
              <w:t>0.09mg/kg</w:t>
            </w:r>
          </w:p>
        </w:tc>
      </w:tr>
    </w:tbl>
    <w:p w14:paraId="001DD6E1">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bookmarkStart w:id="74" w:name="_Toc28518"/>
      <w:r>
        <w:rPr>
          <w:rFonts w:hint="eastAsia" w:ascii="Times New Roman" w:hAnsi="Times New Roman" w:eastAsia="仿宋" w:cs="仿宋"/>
          <w:sz w:val="32"/>
          <w:szCs w:val="32"/>
          <w:lang w:eastAsia="zh-CN"/>
        </w:rPr>
        <w:t xml:space="preserve">8.1.2 </w:t>
      </w:r>
      <w:r>
        <w:rPr>
          <w:rFonts w:hint="eastAsia" w:ascii="楷体_GB2312" w:hAnsi="楷体_GB2312" w:eastAsia="楷体_GB2312" w:cs="楷体_GB2312"/>
          <w:sz w:val="32"/>
          <w:szCs w:val="32"/>
          <w:lang w:eastAsia="zh-CN"/>
        </w:rPr>
        <w:t>各点位监测结果</w:t>
      </w:r>
      <w:bookmarkEnd w:id="74"/>
    </w:p>
    <w:tbl>
      <w:tblPr>
        <w:tblStyle w:val="10"/>
        <w:tblW w:w="93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2"/>
        <w:gridCol w:w="1348"/>
        <w:gridCol w:w="1224"/>
        <w:gridCol w:w="1590"/>
        <w:gridCol w:w="1802"/>
        <w:gridCol w:w="1962"/>
      </w:tblGrid>
      <w:tr w14:paraId="064B9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432" w:type="dxa"/>
            <w:vMerge w:val="restart"/>
            <w:tcBorders>
              <w:bottom w:val="nil"/>
            </w:tcBorders>
          </w:tcPr>
          <w:p w14:paraId="1C5A755F">
            <w:pPr>
              <w:spacing w:line="259" w:lineRule="auto"/>
              <w:rPr>
                <w:rFonts w:ascii="Times New Roman" w:hAnsi="Times New Roman"/>
              </w:rPr>
            </w:pPr>
          </w:p>
          <w:p w14:paraId="55557D33">
            <w:pPr>
              <w:spacing w:line="260" w:lineRule="auto"/>
              <w:rPr>
                <w:rFonts w:ascii="Times New Roman" w:hAnsi="Times New Roman"/>
              </w:rPr>
            </w:pPr>
          </w:p>
          <w:p w14:paraId="4BB0F680">
            <w:pPr>
              <w:pStyle w:val="9"/>
              <w:spacing w:before="68" w:line="221" w:lineRule="auto"/>
              <w:ind w:left="300"/>
              <w:rPr>
                <w:rFonts w:ascii="Times New Roman" w:hAnsi="Times New Roman"/>
                <w:sz w:val="21"/>
                <w:szCs w:val="21"/>
              </w:rPr>
            </w:pPr>
            <w:r>
              <w:rPr>
                <w:rFonts w:ascii="Times New Roman" w:hAnsi="Times New Roman"/>
                <w:spacing w:val="-2"/>
                <w:sz w:val="21"/>
                <w:szCs w:val="21"/>
              </w:rPr>
              <w:t>检测项目</w:t>
            </w:r>
          </w:p>
        </w:tc>
        <w:tc>
          <w:tcPr>
            <w:tcW w:w="1348" w:type="dxa"/>
            <w:vMerge w:val="restart"/>
            <w:tcBorders>
              <w:bottom w:val="nil"/>
            </w:tcBorders>
          </w:tcPr>
          <w:p w14:paraId="5EED78B2">
            <w:pPr>
              <w:spacing w:line="260" w:lineRule="auto"/>
              <w:rPr>
                <w:rFonts w:ascii="Times New Roman" w:hAnsi="Times New Roman"/>
              </w:rPr>
            </w:pPr>
          </w:p>
          <w:p w14:paraId="573C2997">
            <w:pPr>
              <w:spacing w:line="260" w:lineRule="auto"/>
              <w:rPr>
                <w:rFonts w:ascii="Times New Roman" w:hAnsi="Times New Roman"/>
              </w:rPr>
            </w:pPr>
          </w:p>
          <w:p w14:paraId="3A147965">
            <w:pPr>
              <w:pStyle w:val="9"/>
              <w:spacing w:before="68" w:line="221" w:lineRule="auto"/>
              <w:ind w:left="258"/>
              <w:rPr>
                <w:rFonts w:ascii="Times New Roman" w:hAnsi="Times New Roman"/>
                <w:sz w:val="21"/>
                <w:szCs w:val="21"/>
              </w:rPr>
            </w:pPr>
            <w:r>
              <w:rPr>
                <w:rFonts w:ascii="Times New Roman" w:hAnsi="Times New Roman"/>
                <w:spacing w:val="-2"/>
                <w:sz w:val="21"/>
                <w:szCs w:val="21"/>
              </w:rPr>
              <w:t>计量单位</w:t>
            </w:r>
          </w:p>
        </w:tc>
        <w:tc>
          <w:tcPr>
            <w:tcW w:w="4616" w:type="dxa"/>
            <w:gridSpan w:val="3"/>
          </w:tcPr>
          <w:p w14:paraId="3E81F4FA">
            <w:pPr>
              <w:pStyle w:val="9"/>
              <w:spacing w:before="125" w:line="220" w:lineRule="auto"/>
              <w:ind w:left="1262"/>
              <w:rPr>
                <w:rFonts w:hint="default" w:ascii="Times New Roman" w:hAnsi="Times New Roman" w:eastAsia="宋体" w:cs="Arial"/>
                <w:sz w:val="21"/>
                <w:szCs w:val="21"/>
                <w:lang w:val="en-US" w:eastAsia="zh-CN"/>
              </w:rPr>
            </w:pPr>
            <w:r>
              <w:rPr>
                <w:rFonts w:ascii="Times New Roman" w:hAnsi="Times New Roman"/>
                <w:color w:val="000000" w:themeColor="text1"/>
                <w:spacing w:val="-1"/>
                <w:sz w:val="21"/>
                <w:szCs w:val="21"/>
                <w14:textFill>
                  <w14:solidFill>
                    <w14:schemeClr w14:val="tx1"/>
                  </w14:solidFill>
                </w14:textFill>
              </w:rPr>
              <w:t>采样时间：</w:t>
            </w:r>
            <w:r>
              <w:rPr>
                <w:rFonts w:ascii="Times New Roman" w:hAnsi="Times New Roman" w:eastAsia="Arial" w:cs="Arial"/>
                <w:color w:val="000000" w:themeColor="text1"/>
                <w:spacing w:val="-1"/>
                <w:sz w:val="21"/>
                <w:szCs w:val="21"/>
                <w14:textFill>
                  <w14:solidFill>
                    <w14:schemeClr w14:val="tx1"/>
                  </w14:solidFill>
                </w14:textFill>
              </w:rPr>
              <w:t>202</w:t>
            </w:r>
            <w:r>
              <w:rPr>
                <w:rFonts w:hint="eastAsia" w:ascii="Times New Roman" w:hAnsi="Times New Roman" w:cs="Arial" w:eastAsiaTheme="minorEastAsia"/>
                <w:color w:val="000000" w:themeColor="text1"/>
                <w:spacing w:val="-1"/>
                <w:sz w:val="21"/>
                <w:szCs w:val="21"/>
                <w:lang w:eastAsia="zh-CN"/>
                <w14:textFill>
                  <w14:solidFill>
                    <w14:schemeClr w14:val="tx1"/>
                  </w14:solidFill>
                </w14:textFill>
              </w:rPr>
              <w:t>4</w:t>
            </w:r>
            <w:r>
              <w:rPr>
                <w:rFonts w:ascii="Times New Roman" w:hAnsi="Times New Roman" w:eastAsia="Arial" w:cs="Arial"/>
                <w:color w:val="000000" w:themeColor="text1"/>
                <w:spacing w:val="-1"/>
                <w:sz w:val="21"/>
                <w:szCs w:val="21"/>
                <w14:textFill>
                  <w14:solidFill>
                    <w14:schemeClr w14:val="tx1"/>
                  </w14:solidFill>
                </w14:textFill>
              </w:rPr>
              <w:t>.0</w:t>
            </w:r>
            <w:r>
              <w:rPr>
                <w:rFonts w:hint="eastAsia" w:ascii="Times New Roman" w:hAnsi="Times New Roman" w:cs="Arial" w:eastAsiaTheme="minorEastAsia"/>
                <w:color w:val="000000" w:themeColor="text1"/>
                <w:spacing w:val="-1"/>
                <w:sz w:val="21"/>
                <w:szCs w:val="21"/>
                <w:lang w:eastAsia="zh-CN"/>
                <w14:textFill>
                  <w14:solidFill>
                    <w14:schemeClr w14:val="tx1"/>
                  </w14:solidFill>
                </w14:textFill>
              </w:rPr>
              <w:t>4</w:t>
            </w:r>
            <w:r>
              <w:rPr>
                <w:rFonts w:ascii="Times New Roman" w:hAnsi="Times New Roman" w:eastAsia="Arial" w:cs="Arial"/>
                <w:color w:val="000000" w:themeColor="text1"/>
                <w:spacing w:val="-1"/>
                <w:sz w:val="21"/>
                <w:szCs w:val="21"/>
                <w14:textFill>
                  <w14:solidFill>
                    <w14:schemeClr w14:val="tx1"/>
                  </w14:solidFill>
                </w14:textFill>
              </w:rPr>
              <w:t>.</w:t>
            </w:r>
            <w:r>
              <w:rPr>
                <w:rFonts w:hint="eastAsia" w:ascii="Times New Roman" w:hAnsi="Times New Roman" w:cs="Arial"/>
                <w:color w:val="000000" w:themeColor="text1"/>
                <w:spacing w:val="-1"/>
                <w:sz w:val="21"/>
                <w:szCs w:val="21"/>
                <w:lang w:val="en-US" w:eastAsia="zh-CN"/>
                <w14:textFill>
                  <w14:solidFill>
                    <w14:schemeClr w14:val="tx1"/>
                  </w14:solidFill>
                </w14:textFill>
              </w:rPr>
              <w:t>25</w:t>
            </w:r>
          </w:p>
        </w:tc>
        <w:tc>
          <w:tcPr>
            <w:tcW w:w="1962" w:type="dxa"/>
            <w:vMerge w:val="restart"/>
            <w:tcBorders>
              <w:bottom w:val="nil"/>
            </w:tcBorders>
          </w:tcPr>
          <w:p w14:paraId="1A9FFA22">
            <w:pPr>
              <w:pStyle w:val="9"/>
              <w:tabs>
                <w:tab w:val="left" w:pos="1941"/>
              </w:tabs>
              <w:spacing w:before="181" w:line="235" w:lineRule="auto"/>
              <w:ind w:left="116" w:right="13" w:firstLine="135"/>
              <w:jc w:val="both"/>
              <w:rPr>
                <w:rFonts w:ascii="Times New Roman" w:hAnsi="Times New Roman"/>
                <w:sz w:val="21"/>
                <w:szCs w:val="21"/>
                <w:lang w:eastAsia="zh-CN"/>
              </w:rPr>
            </w:pPr>
            <w:r>
              <w:rPr>
                <w:rFonts w:ascii="Times New Roman" w:hAnsi="Times New Roman"/>
                <w:spacing w:val="-2"/>
                <w:sz w:val="21"/>
                <w:szCs w:val="21"/>
                <w:lang w:eastAsia="zh-CN"/>
              </w:rPr>
              <w:t>《土壤环境质量</w:t>
            </w:r>
            <w:r>
              <w:rPr>
                <w:rFonts w:ascii="Times New Roman" w:hAnsi="Times New Roman"/>
                <w:spacing w:val="-2"/>
                <w:sz w:val="21"/>
                <w:szCs w:val="21"/>
                <w:lang w:eastAsia="zh-CN"/>
              </w:rPr>
              <w:tab/>
            </w:r>
            <w:r>
              <w:rPr>
                <w:rFonts w:ascii="Times New Roman" w:hAnsi="Times New Roman"/>
                <w:spacing w:val="-2"/>
                <w:sz w:val="21"/>
                <w:szCs w:val="21"/>
                <w:lang w:eastAsia="zh-CN"/>
              </w:rPr>
              <w:t xml:space="preserve"> 建设用地土壤污染  风险管控标准》（试  行（GB36600-2018）</w:t>
            </w:r>
          </w:p>
        </w:tc>
      </w:tr>
      <w:tr w14:paraId="1CF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432" w:type="dxa"/>
            <w:vMerge w:val="continue"/>
            <w:tcBorders>
              <w:top w:val="nil"/>
              <w:bottom w:val="nil"/>
            </w:tcBorders>
          </w:tcPr>
          <w:p w14:paraId="1E379C96">
            <w:pPr>
              <w:rPr>
                <w:rFonts w:ascii="Times New Roman" w:hAnsi="Times New Roman"/>
                <w:lang w:eastAsia="zh-CN"/>
              </w:rPr>
            </w:pPr>
          </w:p>
        </w:tc>
        <w:tc>
          <w:tcPr>
            <w:tcW w:w="1348" w:type="dxa"/>
            <w:vMerge w:val="continue"/>
            <w:tcBorders>
              <w:top w:val="nil"/>
              <w:bottom w:val="nil"/>
            </w:tcBorders>
          </w:tcPr>
          <w:p w14:paraId="567EE9B4">
            <w:pPr>
              <w:rPr>
                <w:rFonts w:ascii="Times New Roman" w:hAnsi="Times New Roman"/>
                <w:lang w:eastAsia="zh-CN"/>
              </w:rPr>
            </w:pPr>
          </w:p>
        </w:tc>
        <w:tc>
          <w:tcPr>
            <w:tcW w:w="4616" w:type="dxa"/>
            <w:gridSpan w:val="3"/>
          </w:tcPr>
          <w:p w14:paraId="5DD8759B">
            <w:pPr>
              <w:pStyle w:val="9"/>
              <w:spacing w:before="97" w:line="221" w:lineRule="auto"/>
              <w:ind w:left="1894"/>
              <w:rPr>
                <w:rFonts w:ascii="Times New Roman" w:hAnsi="Times New Roman"/>
                <w:sz w:val="21"/>
                <w:szCs w:val="21"/>
              </w:rPr>
            </w:pPr>
            <w:r>
              <w:rPr>
                <w:rFonts w:ascii="Times New Roman" w:hAnsi="Times New Roman"/>
                <w:spacing w:val="-2"/>
                <w:sz w:val="21"/>
                <w:szCs w:val="21"/>
              </w:rPr>
              <w:t>检测结果</w:t>
            </w:r>
          </w:p>
        </w:tc>
        <w:tc>
          <w:tcPr>
            <w:tcW w:w="1962" w:type="dxa"/>
            <w:vMerge w:val="continue"/>
            <w:tcBorders>
              <w:top w:val="nil"/>
              <w:bottom w:val="nil"/>
            </w:tcBorders>
          </w:tcPr>
          <w:p w14:paraId="5424A5A2">
            <w:pPr>
              <w:rPr>
                <w:rFonts w:ascii="Times New Roman" w:hAnsi="Times New Roman"/>
              </w:rPr>
            </w:pPr>
          </w:p>
        </w:tc>
      </w:tr>
      <w:tr w14:paraId="1AF01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jc w:val="center"/>
        </w:trPr>
        <w:tc>
          <w:tcPr>
            <w:tcW w:w="1432" w:type="dxa"/>
            <w:vMerge w:val="continue"/>
            <w:tcBorders>
              <w:top w:val="nil"/>
            </w:tcBorders>
          </w:tcPr>
          <w:p w14:paraId="3287B5A8">
            <w:pPr>
              <w:rPr>
                <w:rFonts w:ascii="Times New Roman" w:hAnsi="Times New Roman"/>
              </w:rPr>
            </w:pPr>
          </w:p>
        </w:tc>
        <w:tc>
          <w:tcPr>
            <w:tcW w:w="1348" w:type="dxa"/>
            <w:vMerge w:val="continue"/>
            <w:tcBorders>
              <w:top w:val="nil"/>
            </w:tcBorders>
          </w:tcPr>
          <w:p w14:paraId="1B50C1F4">
            <w:pPr>
              <w:rPr>
                <w:rFonts w:ascii="Times New Roman" w:hAnsi="Times New Roman"/>
              </w:rPr>
            </w:pPr>
          </w:p>
        </w:tc>
        <w:tc>
          <w:tcPr>
            <w:tcW w:w="1224" w:type="dxa"/>
          </w:tcPr>
          <w:p w14:paraId="042D71E7">
            <w:pPr>
              <w:pStyle w:val="9"/>
              <w:spacing w:before="147" w:line="221" w:lineRule="auto"/>
              <w:jc w:val="center"/>
              <w:rPr>
                <w:rFonts w:hint="eastAsia" w:ascii="Times New Roman" w:hAnsi="Times New Roman" w:eastAsia="宋体"/>
                <w:sz w:val="21"/>
                <w:szCs w:val="21"/>
                <w:lang w:eastAsia="zh-CN"/>
              </w:rPr>
            </w:pPr>
            <w:r>
              <w:rPr>
                <w:rFonts w:hint="eastAsia" w:ascii="Times New Roman" w:hAnsi="Times New Roman"/>
                <w:sz w:val="19"/>
                <w:szCs w:val="19"/>
                <w:lang w:val="en-US" w:eastAsia="zh-CN"/>
              </w:rPr>
              <w:t>填埋场</w:t>
            </w:r>
          </w:p>
        </w:tc>
        <w:tc>
          <w:tcPr>
            <w:tcW w:w="1590" w:type="dxa"/>
          </w:tcPr>
          <w:p w14:paraId="5E77709A">
            <w:pPr>
              <w:pStyle w:val="9"/>
              <w:spacing w:before="156" w:line="228" w:lineRule="auto"/>
              <w:jc w:val="center"/>
              <w:rPr>
                <w:rFonts w:hint="default" w:ascii="Times New Roman" w:hAnsi="Times New Roman" w:eastAsia="宋体"/>
                <w:sz w:val="19"/>
                <w:szCs w:val="19"/>
                <w:lang w:val="en-US" w:eastAsia="zh-CN"/>
              </w:rPr>
            </w:pPr>
            <w:r>
              <w:rPr>
                <w:rFonts w:hint="eastAsia" w:ascii="Times New Roman" w:hAnsi="Times New Roman"/>
                <w:sz w:val="19"/>
                <w:szCs w:val="19"/>
                <w:lang w:val="en-US" w:eastAsia="zh-CN"/>
              </w:rPr>
              <w:t>回转窑（锅炉房）</w:t>
            </w:r>
          </w:p>
        </w:tc>
        <w:tc>
          <w:tcPr>
            <w:tcW w:w="1802" w:type="dxa"/>
          </w:tcPr>
          <w:p w14:paraId="27279AF0">
            <w:pPr>
              <w:pStyle w:val="9"/>
              <w:spacing w:before="156" w:line="228" w:lineRule="auto"/>
              <w:ind w:left="251"/>
              <w:jc w:val="center"/>
              <w:rPr>
                <w:rFonts w:hint="eastAsia" w:ascii="Times New Roman" w:hAnsi="Times New Roman" w:eastAsia="宋体"/>
                <w:sz w:val="19"/>
                <w:szCs w:val="19"/>
                <w:lang w:val="en-US" w:eastAsia="zh-CN"/>
              </w:rPr>
            </w:pPr>
            <w:r>
              <w:rPr>
                <w:rFonts w:hint="eastAsia" w:ascii="Times New Roman" w:hAnsi="Times New Roman"/>
                <w:sz w:val="19"/>
                <w:szCs w:val="19"/>
                <w:lang w:val="en-US" w:eastAsia="zh-CN"/>
              </w:rPr>
              <w:t>实验室（办公楼）</w:t>
            </w:r>
          </w:p>
        </w:tc>
        <w:tc>
          <w:tcPr>
            <w:tcW w:w="1962" w:type="dxa"/>
            <w:vMerge w:val="continue"/>
            <w:tcBorders>
              <w:top w:val="nil"/>
            </w:tcBorders>
          </w:tcPr>
          <w:p w14:paraId="356FBE9B">
            <w:pPr>
              <w:rPr>
                <w:rFonts w:ascii="Times New Roman" w:hAnsi="Times New Roman"/>
              </w:rPr>
            </w:pPr>
          </w:p>
        </w:tc>
      </w:tr>
      <w:tr w14:paraId="769B8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432" w:type="dxa"/>
          </w:tcPr>
          <w:p w14:paraId="07E5C54C">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六价铬</w:t>
            </w:r>
          </w:p>
        </w:tc>
        <w:tc>
          <w:tcPr>
            <w:tcW w:w="1348" w:type="dxa"/>
          </w:tcPr>
          <w:p w14:paraId="14CEB0A1">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585AD6EB">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0.5L</w:t>
            </w:r>
          </w:p>
        </w:tc>
        <w:tc>
          <w:tcPr>
            <w:tcW w:w="1590" w:type="dxa"/>
          </w:tcPr>
          <w:p w14:paraId="2FF3EBAF">
            <w:pPr>
              <w:spacing w:before="165" w:line="187" w:lineRule="auto"/>
              <w:jc w:val="center"/>
              <w:rPr>
                <w:rFonts w:hint="eastAsia" w:ascii="Times New Roman" w:hAnsi="Times New Roman" w:eastAsia="宋体" w:cs="宋体"/>
                <w:spacing w:val="-4"/>
              </w:rPr>
            </w:pPr>
            <w:r>
              <w:rPr>
                <w:rFonts w:hint="eastAsia" w:ascii="Times New Roman" w:hAnsi="Times New Roman" w:eastAsia="宋体" w:cs="宋体"/>
                <w:spacing w:val="-4"/>
                <w:lang w:val="en-US" w:eastAsia="zh-CN"/>
              </w:rPr>
              <w:t>0.5L</w:t>
            </w:r>
          </w:p>
        </w:tc>
        <w:tc>
          <w:tcPr>
            <w:tcW w:w="1802" w:type="dxa"/>
          </w:tcPr>
          <w:p w14:paraId="3BA56B25">
            <w:pPr>
              <w:spacing w:before="165" w:line="187" w:lineRule="auto"/>
              <w:jc w:val="center"/>
              <w:rPr>
                <w:rFonts w:hint="eastAsia" w:ascii="Times New Roman" w:hAnsi="Times New Roman" w:eastAsia="宋体" w:cs="宋体"/>
                <w:spacing w:val="-4"/>
              </w:rPr>
            </w:pPr>
            <w:r>
              <w:rPr>
                <w:rFonts w:hint="eastAsia" w:ascii="Times New Roman" w:hAnsi="Times New Roman" w:eastAsia="宋体" w:cs="宋体"/>
                <w:spacing w:val="-4"/>
                <w:lang w:val="en-US" w:eastAsia="zh-CN"/>
              </w:rPr>
              <w:t>0.5L</w:t>
            </w:r>
          </w:p>
        </w:tc>
        <w:tc>
          <w:tcPr>
            <w:tcW w:w="1962" w:type="dxa"/>
          </w:tcPr>
          <w:p w14:paraId="540C4AB9">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5.7</w:t>
            </w:r>
          </w:p>
        </w:tc>
      </w:tr>
      <w:tr w14:paraId="1001E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1432" w:type="dxa"/>
          </w:tcPr>
          <w:p w14:paraId="473EE401">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铜</w:t>
            </w:r>
          </w:p>
        </w:tc>
        <w:tc>
          <w:tcPr>
            <w:tcW w:w="1348" w:type="dxa"/>
          </w:tcPr>
          <w:p w14:paraId="52BDC285">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54DC3F15">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51</w:t>
            </w:r>
          </w:p>
        </w:tc>
        <w:tc>
          <w:tcPr>
            <w:tcW w:w="1590" w:type="dxa"/>
          </w:tcPr>
          <w:p w14:paraId="206CEF82">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26</w:t>
            </w:r>
          </w:p>
        </w:tc>
        <w:tc>
          <w:tcPr>
            <w:tcW w:w="1802" w:type="dxa"/>
          </w:tcPr>
          <w:p w14:paraId="0E2D10C4">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31</w:t>
            </w:r>
          </w:p>
        </w:tc>
        <w:tc>
          <w:tcPr>
            <w:tcW w:w="1962" w:type="dxa"/>
          </w:tcPr>
          <w:p w14:paraId="71E8EE11">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18000</w:t>
            </w:r>
          </w:p>
        </w:tc>
      </w:tr>
      <w:tr w14:paraId="61E06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432" w:type="dxa"/>
          </w:tcPr>
          <w:p w14:paraId="34A9DD06">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镉</w:t>
            </w:r>
          </w:p>
        </w:tc>
        <w:tc>
          <w:tcPr>
            <w:tcW w:w="1348" w:type="dxa"/>
          </w:tcPr>
          <w:p w14:paraId="7390F78F">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1B7614A0">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0.28</w:t>
            </w:r>
          </w:p>
        </w:tc>
        <w:tc>
          <w:tcPr>
            <w:tcW w:w="1590" w:type="dxa"/>
          </w:tcPr>
          <w:p w14:paraId="1C01F25A">
            <w:pPr>
              <w:spacing w:before="165" w:line="187" w:lineRule="auto"/>
              <w:jc w:val="center"/>
              <w:rPr>
                <w:rFonts w:hint="eastAsia" w:ascii="Times New Roman" w:hAnsi="Times New Roman" w:eastAsia="宋体" w:cs="宋体"/>
                <w:spacing w:val="-4"/>
                <w:lang w:eastAsia="zh-CN"/>
              </w:rPr>
            </w:pPr>
            <w:r>
              <w:rPr>
                <w:rFonts w:hint="eastAsia" w:ascii="Times New Roman" w:hAnsi="Times New Roman" w:eastAsia="宋体" w:cs="宋体"/>
                <w:spacing w:val="-4"/>
              </w:rPr>
              <w:t>0.2</w:t>
            </w:r>
            <w:r>
              <w:rPr>
                <w:rFonts w:hint="eastAsia" w:ascii="Times New Roman" w:hAnsi="Times New Roman" w:eastAsia="宋体" w:cs="宋体"/>
                <w:spacing w:val="-4"/>
                <w:lang w:val="en-US" w:eastAsia="zh-CN"/>
              </w:rPr>
              <w:t>2</w:t>
            </w:r>
          </w:p>
        </w:tc>
        <w:tc>
          <w:tcPr>
            <w:tcW w:w="1802" w:type="dxa"/>
          </w:tcPr>
          <w:p w14:paraId="11BB3154">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0.19</w:t>
            </w:r>
          </w:p>
        </w:tc>
        <w:tc>
          <w:tcPr>
            <w:tcW w:w="1962" w:type="dxa"/>
          </w:tcPr>
          <w:p w14:paraId="556013B2">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65</w:t>
            </w:r>
          </w:p>
        </w:tc>
      </w:tr>
      <w:tr w14:paraId="43360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432" w:type="dxa"/>
          </w:tcPr>
          <w:p w14:paraId="78A7ED1C">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铅</w:t>
            </w:r>
          </w:p>
        </w:tc>
        <w:tc>
          <w:tcPr>
            <w:tcW w:w="1348" w:type="dxa"/>
          </w:tcPr>
          <w:p w14:paraId="5D4055A3">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082241D5">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60</w:t>
            </w:r>
          </w:p>
        </w:tc>
        <w:tc>
          <w:tcPr>
            <w:tcW w:w="1590" w:type="dxa"/>
          </w:tcPr>
          <w:p w14:paraId="25444646">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58</w:t>
            </w:r>
          </w:p>
        </w:tc>
        <w:tc>
          <w:tcPr>
            <w:tcW w:w="1802" w:type="dxa"/>
          </w:tcPr>
          <w:p w14:paraId="4748A041">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63</w:t>
            </w:r>
          </w:p>
        </w:tc>
        <w:tc>
          <w:tcPr>
            <w:tcW w:w="1962" w:type="dxa"/>
          </w:tcPr>
          <w:p w14:paraId="4838B9A0">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800</w:t>
            </w:r>
          </w:p>
        </w:tc>
      </w:tr>
      <w:tr w14:paraId="4A5A0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432" w:type="dxa"/>
          </w:tcPr>
          <w:p w14:paraId="0B5339C9">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砷</w:t>
            </w:r>
          </w:p>
        </w:tc>
        <w:tc>
          <w:tcPr>
            <w:tcW w:w="1348" w:type="dxa"/>
          </w:tcPr>
          <w:p w14:paraId="12DC86C0">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312A261A">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8.79</w:t>
            </w:r>
          </w:p>
        </w:tc>
        <w:tc>
          <w:tcPr>
            <w:tcW w:w="1590" w:type="dxa"/>
          </w:tcPr>
          <w:p w14:paraId="39048FAF">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5.75</w:t>
            </w:r>
          </w:p>
        </w:tc>
        <w:tc>
          <w:tcPr>
            <w:tcW w:w="1802" w:type="dxa"/>
          </w:tcPr>
          <w:p w14:paraId="7F08F70D">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5.69</w:t>
            </w:r>
          </w:p>
        </w:tc>
        <w:tc>
          <w:tcPr>
            <w:tcW w:w="1962" w:type="dxa"/>
          </w:tcPr>
          <w:p w14:paraId="15FA9CB2">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60</w:t>
            </w:r>
          </w:p>
        </w:tc>
      </w:tr>
      <w:tr w14:paraId="5C112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432" w:type="dxa"/>
          </w:tcPr>
          <w:p w14:paraId="7BA1D1F8">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汞</w:t>
            </w:r>
          </w:p>
        </w:tc>
        <w:tc>
          <w:tcPr>
            <w:tcW w:w="1348" w:type="dxa"/>
          </w:tcPr>
          <w:p w14:paraId="0A01247D">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68E17998">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0.447</w:t>
            </w:r>
          </w:p>
        </w:tc>
        <w:tc>
          <w:tcPr>
            <w:tcW w:w="1590" w:type="dxa"/>
          </w:tcPr>
          <w:p w14:paraId="2D02A02D">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0.390</w:t>
            </w:r>
          </w:p>
        </w:tc>
        <w:tc>
          <w:tcPr>
            <w:tcW w:w="1802" w:type="dxa"/>
          </w:tcPr>
          <w:p w14:paraId="58C79DA9">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0.350</w:t>
            </w:r>
          </w:p>
        </w:tc>
        <w:tc>
          <w:tcPr>
            <w:tcW w:w="1962" w:type="dxa"/>
          </w:tcPr>
          <w:p w14:paraId="7CF848E3">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38</w:t>
            </w:r>
          </w:p>
        </w:tc>
      </w:tr>
      <w:tr w14:paraId="4033C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432" w:type="dxa"/>
          </w:tcPr>
          <w:p w14:paraId="1A026CD6">
            <w:pPr>
              <w:spacing w:before="165" w:line="187" w:lineRule="auto"/>
              <w:jc w:val="center"/>
              <w:rPr>
                <w:rFonts w:ascii="Times New Roman" w:hAnsi="Times New Roman" w:eastAsia="Times New Roman" w:cs="Times New Roman"/>
                <w:spacing w:val="-4"/>
              </w:rPr>
            </w:pPr>
            <w:r>
              <w:rPr>
                <w:rFonts w:hint="eastAsia" w:ascii="Times New Roman" w:hAnsi="Times New Roman" w:eastAsia="宋体" w:cs="宋体"/>
                <w:spacing w:val="-4"/>
              </w:rPr>
              <w:t>镍</w:t>
            </w:r>
          </w:p>
        </w:tc>
        <w:tc>
          <w:tcPr>
            <w:tcW w:w="1348" w:type="dxa"/>
          </w:tcPr>
          <w:p w14:paraId="6A160D21">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mg/kg</w:t>
            </w:r>
          </w:p>
        </w:tc>
        <w:tc>
          <w:tcPr>
            <w:tcW w:w="1224" w:type="dxa"/>
          </w:tcPr>
          <w:p w14:paraId="6B029E73">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54</w:t>
            </w:r>
          </w:p>
        </w:tc>
        <w:tc>
          <w:tcPr>
            <w:tcW w:w="1590" w:type="dxa"/>
          </w:tcPr>
          <w:p w14:paraId="5E859E75">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43</w:t>
            </w:r>
          </w:p>
        </w:tc>
        <w:tc>
          <w:tcPr>
            <w:tcW w:w="1802" w:type="dxa"/>
          </w:tcPr>
          <w:p w14:paraId="471CD1EF">
            <w:pPr>
              <w:spacing w:before="165" w:line="187" w:lineRule="auto"/>
              <w:jc w:val="center"/>
              <w:rPr>
                <w:rFonts w:hint="default" w:ascii="Times New Roman" w:hAnsi="Times New Roman" w:eastAsia="宋体" w:cs="宋体"/>
                <w:spacing w:val="-4"/>
                <w:lang w:val="en-US" w:eastAsia="zh-CN"/>
              </w:rPr>
            </w:pPr>
            <w:r>
              <w:rPr>
                <w:rFonts w:hint="eastAsia" w:ascii="Times New Roman" w:hAnsi="Times New Roman" w:eastAsia="宋体" w:cs="宋体"/>
                <w:spacing w:val="-4"/>
                <w:lang w:val="en-US" w:eastAsia="zh-CN"/>
              </w:rPr>
              <w:t>51</w:t>
            </w:r>
          </w:p>
        </w:tc>
        <w:tc>
          <w:tcPr>
            <w:tcW w:w="1962" w:type="dxa"/>
          </w:tcPr>
          <w:p w14:paraId="37AE9916">
            <w:pPr>
              <w:spacing w:before="165" w:line="187" w:lineRule="auto"/>
              <w:jc w:val="center"/>
              <w:rPr>
                <w:rFonts w:ascii="Times New Roman" w:hAnsi="Times New Roman" w:eastAsia="Times New Roman" w:cs="Times New Roman"/>
                <w:spacing w:val="-4"/>
              </w:rPr>
            </w:pPr>
            <w:r>
              <w:rPr>
                <w:rFonts w:ascii="Times New Roman" w:hAnsi="Times New Roman" w:eastAsia="Times New Roman" w:cs="Times New Roman"/>
                <w:spacing w:val="-4"/>
              </w:rPr>
              <w:t>900</w:t>
            </w:r>
          </w:p>
        </w:tc>
      </w:tr>
    </w:tbl>
    <w:p w14:paraId="0E8E1C17">
      <w:pPr>
        <w:pStyle w:val="4"/>
        <w:widowControl w:val="0"/>
        <w:spacing w:line="560" w:lineRule="exact"/>
        <w:ind w:firstLine="640" w:firstLineChars="200"/>
        <w:outlineLvl w:val="1"/>
        <w:rPr>
          <w:rFonts w:hint="eastAsia" w:ascii="Times New Roman" w:hAnsi="Times New Roman" w:eastAsia="仿宋" w:cs="仿宋"/>
          <w:sz w:val="32"/>
          <w:szCs w:val="32"/>
          <w:lang w:eastAsia="zh-CN"/>
        </w:rPr>
      </w:pPr>
      <w:bookmarkStart w:id="75" w:name="_Toc10686"/>
      <w:r>
        <w:rPr>
          <w:rFonts w:hint="eastAsia" w:ascii="Times New Roman" w:hAnsi="Times New Roman" w:eastAsia="仿宋" w:cs="仿宋"/>
          <w:sz w:val="32"/>
          <w:szCs w:val="32"/>
          <w:lang w:eastAsia="zh-CN"/>
        </w:rPr>
        <w:t xml:space="preserve">8.1.3 </w:t>
      </w:r>
      <w:r>
        <w:rPr>
          <w:rFonts w:hint="eastAsia" w:ascii="楷体_GB2312" w:hAnsi="楷体_GB2312" w:eastAsia="楷体_GB2312" w:cs="楷体_GB2312"/>
          <w:sz w:val="32"/>
          <w:szCs w:val="32"/>
          <w:lang w:eastAsia="zh-CN"/>
        </w:rPr>
        <w:t>监测结果分析</w:t>
      </w:r>
      <w:bookmarkEnd w:id="75"/>
    </w:p>
    <w:p w14:paraId="1271C26C">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仿宋_GB2312"/>
          <w:sz w:val="32"/>
          <w:szCs w:val="32"/>
          <w:lang w:eastAsia="zh-CN"/>
        </w:rPr>
      </w:pPr>
      <w:r>
        <w:rPr>
          <w:rFonts w:ascii="Times New Roman" w:hAnsi="Times New Roman" w:eastAsia="仿宋_GB2312" w:cs="仿宋_GB2312"/>
          <w:sz w:val="32"/>
          <w:szCs w:val="32"/>
          <w:lang w:eastAsia="zh-CN"/>
        </w:rPr>
        <w:t>监测结果均满足《土壤环境质量建设用地土壤污染风险管控标准》试行（GB36600-2018）标准。</w:t>
      </w:r>
    </w:p>
    <w:p w14:paraId="00C1C072">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仿宋_GB2312"/>
          <w:sz w:val="32"/>
          <w:szCs w:val="32"/>
          <w:lang w:eastAsia="zh-CN"/>
        </w:rPr>
      </w:pPr>
    </w:p>
    <w:p w14:paraId="777D9897">
      <w:pPr>
        <w:pStyle w:val="4"/>
        <w:numPr>
          <w:ilvl w:val="0"/>
          <w:numId w:val="2"/>
        </w:numPr>
        <w:spacing w:line="560" w:lineRule="exact"/>
        <w:ind w:left="0" w:leftChars="0" w:firstLine="0" w:firstLineChars="0"/>
        <w:jc w:val="center"/>
        <w:outlineLvl w:val="0"/>
        <w:rPr>
          <w:rFonts w:hint="eastAsia" w:ascii="黑体" w:hAnsi="黑体" w:eastAsia="黑体" w:cs="黑体"/>
          <w:b w:val="0"/>
          <w:bCs w:val="0"/>
          <w:spacing w:val="-3"/>
          <w:sz w:val="32"/>
          <w:szCs w:val="32"/>
          <w:lang w:eastAsia="zh-CN"/>
        </w:rPr>
      </w:pPr>
      <w:bookmarkStart w:id="76" w:name="_Toc31132"/>
      <w:r>
        <w:rPr>
          <w:rFonts w:hint="eastAsia" w:ascii="黑体" w:hAnsi="黑体" w:eastAsia="黑体" w:cs="黑体"/>
          <w:b w:val="0"/>
          <w:bCs w:val="0"/>
          <w:spacing w:val="-3"/>
          <w:sz w:val="32"/>
          <w:szCs w:val="32"/>
          <w:lang w:eastAsia="zh-CN"/>
        </w:rPr>
        <w:t xml:space="preserve"> 质量保证与质量控制</w:t>
      </w:r>
      <w:bookmarkEnd w:id="76"/>
    </w:p>
    <w:p w14:paraId="4D4B787E">
      <w:pPr>
        <w:pStyle w:val="4"/>
        <w:numPr>
          <w:ilvl w:val="0"/>
          <w:numId w:val="0"/>
        </w:numPr>
        <w:spacing w:line="560" w:lineRule="exact"/>
        <w:ind w:leftChars="0"/>
        <w:jc w:val="both"/>
        <w:outlineLvl w:val="0"/>
        <w:rPr>
          <w:rFonts w:ascii="Times New Roman" w:hAnsi="Times New Roman" w:eastAsia="方正小标宋简体" w:cs="方正小标宋简体"/>
          <w:b/>
          <w:bCs/>
          <w:spacing w:val="-3"/>
          <w:sz w:val="30"/>
          <w:szCs w:val="30"/>
          <w:lang w:eastAsia="zh-CN"/>
        </w:rPr>
      </w:pPr>
    </w:p>
    <w:p w14:paraId="07B3D318">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77" w:name="_Toc30972"/>
      <w:r>
        <w:rPr>
          <w:rFonts w:hint="eastAsia" w:ascii="Times New Roman" w:hAnsi="Times New Roman" w:eastAsia="黑体" w:cs="黑体"/>
          <w:b w:val="0"/>
          <w:bCs w:val="0"/>
          <w:spacing w:val="-8"/>
          <w:sz w:val="32"/>
          <w:szCs w:val="32"/>
          <w:lang w:eastAsia="zh-CN"/>
        </w:rPr>
        <w:t>9.1 自行监测质量体系</w:t>
      </w:r>
      <w:bookmarkEnd w:id="77"/>
    </w:p>
    <w:p w14:paraId="18B5ED5A">
      <w:pPr>
        <w:pStyle w:val="4"/>
        <w:spacing w:line="560" w:lineRule="exact"/>
        <w:ind w:firstLine="640" w:firstLineChars="200"/>
        <w:rPr>
          <w:rFonts w:ascii="Times New Roman" w:hAnsi="Times New Roman" w:eastAsia="仿宋_GB2312" w:cs="仿宋_GB2312"/>
          <w:sz w:val="32"/>
          <w:szCs w:val="32"/>
          <w:lang w:eastAsia="zh-CN"/>
        </w:rPr>
      </w:pPr>
      <w:r>
        <w:rPr>
          <w:rFonts w:ascii="Times New Roman" w:hAnsi="Times New Roman" w:eastAsia="仿宋_GB2312" w:cs="仿宋_GB2312"/>
          <w:sz w:val="32"/>
          <w:szCs w:val="32"/>
          <w:lang w:eastAsia="zh-CN"/>
        </w:rPr>
        <w:t>样品按10%的比例随机抽取实验室平行样，其中无机样品并插入国家一级标准物质作为准确度监控样，挥发性有机物和半挥发性有机物等有机物检测采用加标回收实施质控，替代物加标样品全部覆盖。</w:t>
      </w:r>
    </w:p>
    <w:p w14:paraId="345BDEF4">
      <w:pPr>
        <w:pStyle w:val="4"/>
        <w:widowControl w:val="0"/>
        <w:spacing w:line="560" w:lineRule="exact"/>
        <w:ind w:firstLine="640" w:firstLineChars="200"/>
        <w:rPr>
          <w:rFonts w:ascii="Times New Roman" w:hAnsi="Times New Roman" w:eastAsia="仿宋_GB2312" w:cs="仿宋_GB2312"/>
          <w:sz w:val="32"/>
          <w:szCs w:val="32"/>
          <w:lang w:eastAsia="zh-CN"/>
        </w:rPr>
      </w:pPr>
      <w:r>
        <w:rPr>
          <w:rFonts w:hint="eastAsia" w:ascii="Times New Roman" w:hAnsi="Times New Roman" w:eastAsia="仿宋" w:cs="仿宋"/>
          <w:sz w:val="32"/>
          <w:szCs w:val="32"/>
          <w:lang w:val="en-US" w:eastAsia="zh-CN"/>
        </w:rPr>
        <w:t>9.1.1</w:t>
      </w:r>
      <w:r>
        <w:rPr>
          <w:rFonts w:hint="eastAsia" w:ascii="Times New Roman" w:hAnsi="Times New Roman" w:eastAsia="仿宋_GB2312" w:cs="Cambria Math"/>
          <w:sz w:val="32"/>
          <w:szCs w:val="32"/>
          <w:lang w:val="en-US" w:eastAsia="zh-CN"/>
        </w:rPr>
        <w:t xml:space="preserve"> </w:t>
      </w:r>
      <w:r>
        <w:rPr>
          <w:rFonts w:ascii="Times New Roman" w:hAnsi="Times New Roman" w:eastAsia="仿宋_GB2312" w:cs="仿宋_GB2312"/>
          <w:sz w:val="32"/>
          <w:szCs w:val="32"/>
          <w:lang w:eastAsia="zh-CN"/>
        </w:rPr>
        <w:t>质控样：采用国家有证标准物质对土壤的铜、镉、铅、镍、汞、砷，pH值；水样的硫酸盐、氯化物、挥发性酚类、耗氧量、氨 氮、亚硝酸盐氮、硝酸盐氮、砷、汞、六价铬的检测准确度进行</w:t>
      </w:r>
      <w:r>
        <w:rPr>
          <w:rFonts w:hint="eastAsia" w:ascii="Times New Roman" w:hAnsi="Times New Roman" w:eastAsia="仿宋_GB2312" w:cs="仿宋_GB2312"/>
          <w:sz w:val="32"/>
          <w:szCs w:val="32"/>
          <w:lang w:eastAsia="zh-CN"/>
        </w:rPr>
        <w:t>了</w:t>
      </w:r>
      <w:r>
        <w:rPr>
          <w:rFonts w:ascii="Times New Roman" w:hAnsi="Times New Roman" w:eastAsia="仿宋_GB2312" w:cs="仿宋_GB2312"/>
          <w:sz w:val="32"/>
          <w:szCs w:val="32"/>
          <w:lang w:eastAsia="zh-CN"/>
        </w:rPr>
        <w:t>检查,所检标准物质的测定值均在标准值的不确定度范围内</w:t>
      </w:r>
      <w:r>
        <w:rPr>
          <w:rFonts w:hint="eastAsia" w:ascii="Times New Roman" w:hAnsi="Times New Roman" w:eastAsia="仿宋_GB2312" w:cs="仿宋_GB2312"/>
          <w:sz w:val="32"/>
          <w:szCs w:val="32"/>
          <w:lang w:eastAsia="zh-CN"/>
        </w:rPr>
        <w:t>。</w:t>
      </w:r>
    </w:p>
    <w:p w14:paraId="65B5376D">
      <w:pPr>
        <w:pStyle w:val="4"/>
        <w:widowControl w:val="0"/>
        <w:spacing w:line="560" w:lineRule="exact"/>
        <w:ind w:firstLine="640" w:firstLineChars="200"/>
        <w:rPr>
          <w:rFonts w:ascii="Times New Roman" w:hAnsi="Times New Roman" w:eastAsia="仿宋_GB2312" w:cs="Cambria Math"/>
          <w:sz w:val="32"/>
          <w:szCs w:val="32"/>
          <w:lang w:eastAsia="zh-CN"/>
        </w:rPr>
      </w:pPr>
      <w:r>
        <w:rPr>
          <w:rFonts w:hint="eastAsia" w:ascii="Times New Roman" w:hAnsi="Times New Roman" w:eastAsia="仿宋" w:cs="仿宋"/>
          <w:sz w:val="32"/>
          <w:szCs w:val="32"/>
          <w:lang w:val="en-US" w:eastAsia="zh-CN"/>
        </w:rPr>
        <w:t>9.1.2</w:t>
      </w:r>
      <w:r>
        <w:rPr>
          <w:rFonts w:hint="eastAsia" w:ascii="Times New Roman" w:hAnsi="Times New Roman" w:eastAsia="仿宋_GB2312" w:cs="Cambria Math"/>
          <w:sz w:val="32"/>
          <w:szCs w:val="32"/>
          <w:lang w:val="en-US" w:eastAsia="zh-CN"/>
        </w:rPr>
        <w:t xml:space="preserve"> </w:t>
      </w:r>
      <w:r>
        <w:rPr>
          <w:rFonts w:ascii="Times New Roman" w:hAnsi="Times New Roman" w:eastAsia="仿宋_GB2312" w:cs="Cambria Math"/>
          <w:sz w:val="32"/>
          <w:szCs w:val="32"/>
          <w:lang w:eastAsia="zh-CN"/>
        </w:rPr>
        <w:t>方法空白：空白样品包括全程空白、运输空白、淋洗空白、试剂空白等。空白样品测定结果一般应低于方法检测限。若空白测 定结果低于方法检出限，则可忽略不计；若空白测定结果略高于方 法检测限但比较稳定，可进行多次重复试验，计算空白测定平均值并从样品测定结 果中扣除；若空白测定结果明显超过正常值，则表明分析测试过程有严重污染，样品测定结果不可靠，实验室应查找原因，重新对样品进行测定。</w:t>
      </w:r>
    </w:p>
    <w:p w14:paraId="5A445024">
      <w:pPr>
        <w:pStyle w:val="4"/>
        <w:spacing w:line="560" w:lineRule="exact"/>
        <w:ind w:firstLine="561"/>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挥发性有机物等样品分析时，通常要做全程空白试验，以便了解样品采集与流转过程中可能存在沾污情况。因此，不允许从样品测定结果中扣除全程空白样品的测定结果。</w:t>
      </w:r>
    </w:p>
    <w:p w14:paraId="09C361F4">
      <w:pPr>
        <w:pStyle w:val="4"/>
        <w:spacing w:line="560" w:lineRule="exact"/>
        <w:ind w:firstLine="561"/>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土壤每批样品至少保证分析一组全程序空白、运输空白、试剂空白、设备空白，且空白值的测定结果低于方法的检出限，未出现过程污染。</w:t>
      </w:r>
    </w:p>
    <w:p w14:paraId="5DC4BD32">
      <w:pPr>
        <w:pStyle w:val="4"/>
        <w:widowControl w:val="0"/>
        <w:spacing w:line="560" w:lineRule="exact"/>
        <w:ind w:firstLine="640" w:firstLineChars="200"/>
        <w:outlineLvl w:val="1"/>
        <w:rPr>
          <w:rFonts w:hint="eastAsia" w:ascii="Times New Roman" w:hAnsi="Times New Roman" w:eastAsia="仿宋_GB2312" w:cs="Cambria Math"/>
          <w:sz w:val="32"/>
          <w:szCs w:val="32"/>
          <w:lang w:eastAsia="zh-CN"/>
        </w:rPr>
      </w:pPr>
      <w:r>
        <w:rPr>
          <w:rFonts w:hint="eastAsia" w:ascii="Times New Roman" w:hAnsi="Times New Roman" w:eastAsia="仿宋" w:cs="仿宋"/>
          <w:sz w:val="32"/>
          <w:szCs w:val="32"/>
          <w:lang w:val="en-US" w:eastAsia="zh-CN"/>
        </w:rPr>
        <w:t xml:space="preserve">9.1.3 </w:t>
      </w:r>
      <w:r>
        <w:rPr>
          <w:rFonts w:hint="eastAsia" w:ascii="Times New Roman" w:hAnsi="Times New Roman" w:eastAsia="仿宋_GB2312" w:cs="Cambria Math"/>
          <w:sz w:val="32"/>
          <w:szCs w:val="32"/>
          <w:lang w:eastAsia="zh-CN"/>
        </w:rPr>
        <w:t>样品加标样：对土壤的VOCs、SVOCs、六价铬、有机氯农药、有机磷农药；水样的VOCs、SVOCs、铜、镉、镍、铅、有机农药、阴离子表面活性剂、硫化物进行了加标验证，样品加标样的回收率符合相关标准规范中的回收率控制要求，满足质控要求。</w:t>
      </w:r>
    </w:p>
    <w:p w14:paraId="4F83A051">
      <w:pPr>
        <w:pStyle w:val="4"/>
        <w:widowControl w:val="0"/>
        <w:spacing w:line="560" w:lineRule="exact"/>
        <w:ind w:firstLine="640" w:firstLineChars="200"/>
        <w:outlineLvl w:val="1"/>
        <w:rPr>
          <w:rFonts w:hint="eastAsia"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val="en-US" w:eastAsia="zh-CN"/>
        </w:rPr>
        <w:t xml:space="preserve">9.1.4 </w:t>
      </w:r>
      <w:r>
        <w:rPr>
          <w:rFonts w:hint="eastAsia" w:ascii="Times New Roman" w:hAnsi="Times New Roman" w:eastAsia="仿宋_GB2312" w:cs="Cambria Math"/>
          <w:sz w:val="32"/>
          <w:szCs w:val="32"/>
          <w:lang w:eastAsia="zh-CN"/>
        </w:rPr>
        <w:t>平行样品：平行双样结果的误差符合相关标准规范中的要求；所有控制样品检测结果的回收率均符合质控要求。</w:t>
      </w:r>
    </w:p>
    <w:p w14:paraId="60C21FA7">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78" w:name="_Toc10973"/>
      <w:r>
        <w:rPr>
          <w:rFonts w:hint="eastAsia" w:ascii="Times New Roman" w:hAnsi="Times New Roman" w:eastAsia="黑体" w:cs="黑体"/>
          <w:b w:val="0"/>
          <w:bCs w:val="0"/>
          <w:spacing w:val="-8"/>
          <w:sz w:val="32"/>
          <w:szCs w:val="32"/>
          <w:lang w:eastAsia="zh-CN"/>
        </w:rPr>
        <w:t>9.2 监测方案制定的质量保证与控制</w:t>
      </w:r>
      <w:bookmarkEnd w:id="78"/>
    </w:p>
    <w:p w14:paraId="3CAC464B">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土壤监测方案根据《建设用地土壤污染风险管控和修复监测</w:t>
      </w:r>
      <w:r>
        <w:rPr>
          <w:rFonts w:hint="eastAsia" w:ascii="Times New Roman" w:hAnsi="Times New Roman" w:eastAsia="仿宋_GB2312" w:cs="Cambria Math"/>
          <w:sz w:val="32"/>
          <w:szCs w:val="32"/>
          <w:lang w:eastAsia="zh-CN"/>
        </w:rPr>
        <w:t>技</w:t>
      </w:r>
      <w:r>
        <w:rPr>
          <w:rFonts w:ascii="Times New Roman" w:hAnsi="Times New Roman" w:eastAsia="仿宋_GB2312" w:cs="Cambria Math"/>
          <w:sz w:val="32"/>
          <w:szCs w:val="32"/>
          <w:lang w:eastAsia="zh-CN"/>
        </w:rPr>
        <w:t>术导则》(HJ 25.2-2019)、《土壤环境监测技术规范》(HJ/T 166-2004)等文件要求执行。</w:t>
      </w:r>
    </w:p>
    <w:p w14:paraId="37985FAF">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79" w:name="_Toc20074"/>
      <w:r>
        <w:rPr>
          <w:rFonts w:hint="eastAsia" w:ascii="Times New Roman" w:hAnsi="Times New Roman" w:eastAsia="黑体" w:cs="黑体"/>
          <w:b w:val="0"/>
          <w:bCs w:val="0"/>
          <w:spacing w:val="-8"/>
          <w:sz w:val="32"/>
          <w:szCs w:val="32"/>
          <w:lang w:eastAsia="zh-CN"/>
        </w:rPr>
        <w:t>9.3 样品采集、保存、流转、制备与分析的质量保证与控制</w:t>
      </w:r>
      <w:bookmarkEnd w:id="79"/>
    </w:p>
    <w:p w14:paraId="6B9B96C9">
      <w:pPr>
        <w:pStyle w:val="4"/>
        <w:widowControl w:val="0"/>
        <w:spacing w:line="560" w:lineRule="exact"/>
        <w:ind w:firstLine="640" w:firstLineChars="200"/>
        <w:outlineLvl w:val="1"/>
        <w:rPr>
          <w:rFonts w:hint="eastAsia" w:ascii="楷体_GB2312" w:hAnsi="楷体_GB2312" w:eastAsia="楷体_GB2312" w:cs="楷体_GB2312"/>
          <w:sz w:val="32"/>
          <w:szCs w:val="32"/>
          <w:lang w:eastAsia="zh-CN"/>
        </w:rPr>
      </w:pPr>
      <w:r>
        <w:rPr>
          <w:rFonts w:hint="eastAsia" w:ascii="Times New Roman" w:hAnsi="Times New Roman" w:eastAsia="仿宋" w:cs="仿宋"/>
          <w:sz w:val="32"/>
          <w:szCs w:val="32"/>
          <w:lang w:val="en-US" w:eastAsia="zh-CN"/>
        </w:rPr>
        <w:t xml:space="preserve">9.3.1 </w:t>
      </w:r>
      <w:r>
        <w:rPr>
          <w:rFonts w:hint="eastAsia" w:ascii="楷体_GB2312" w:hAnsi="楷体_GB2312" w:eastAsia="楷体_GB2312" w:cs="楷体_GB2312"/>
          <w:sz w:val="32"/>
          <w:szCs w:val="32"/>
          <w:lang w:eastAsia="zh-CN"/>
        </w:rPr>
        <w:t>现场采样质量控制与质量保证</w:t>
      </w:r>
    </w:p>
    <w:p w14:paraId="4AF49188">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在样品的采集、保存、运输、交接等过程应建立完整的管理程序。为避免采样设备及外部环境条件等因素对样品产生影响，应注重现场采样过程中的质量保证和质量控制。</w:t>
      </w:r>
    </w:p>
    <w:p w14:paraId="237FF9A1">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1.</w:t>
      </w:r>
      <w:r>
        <w:rPr>
          <w:rFonts w:ascii="Times New Roman" w:hAnsi="Times New Roman" w:eastAsia="仿宋_GB2312" w:cs="Cambria Math"/>
          <w:sz w:val="32"/>
          <w:szCs w:val="32"/>
          <w:lang w:eastAsia="zh-CN"/>
        </w:rPr>
        <w:t>防止样品之间交叉污染</w:t>
      </w:r>
    </w:p>
    <w:p w14:paraId="7F986C8D">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本次调查中，在两次钻孔之间，钻探设备进行清洗；当同一钻 孔在不同深度采样时，对钻探设备、取样装置进行清洗；当与土壤接触的其他采样工具重复使用时，清洗后使用。</w:t>
      </w:r>
    </w:p>
    <w:p w14:paraId="15895FFA">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采样过程佩戴手套。为避免不同样品之间的交叉污染，每次采 集一个样品更换一次手套。每采完一次样，都将采样工具用自来水清洗或卫生纸擦干净以便下次使用。</w:t>
      </w:r>
    </w:p>
    <w:p w14:paraId="5233ABF2">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2.</w:t>
      </w:r>
      <w:r>
        <w:rPr>
          <w:rFonts w:ascii="Times New Roman" w:hAnsi="Times New Roman" w:eastAsia="仿宋_GB2312" w:cs="Cambria Math"/>
          <w:sz w:val="32"/>
          <w:szCs w:val="32"/>
          <w:lang w:eastAsia="zh-CN"/>
        </w:rPr>
        <w:t>采样质量控制</w:t>
      </w:r>
    </w:p>
    <w:p w14:paraId="2358509C">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规范采样操作：采样前组织操作培训，采样中一律按规程操作 规范采样记录：将所有必需的记录项制成表格，并逐一填写，同时做好必要的影像记录。采样送检单必须注明填写人和核对人。</w:t>
      </w:r>
    </w:p>
    <w:p w14:paraId="16F29022">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采集质量控制样：根据《建设用地土壤污染风险管控和修复监测技术导则》(HJ25.2-2019)，现场采样质量控制样包括现场平行样，在采样过程中，同种采样介质，应至少采集一个样品平行样。样品采集平行样是从相同的点位收集并单独封装和分析的样品。</w:t>
      </w:r>
      <w:r>
        <w:rPr>
          <w:rFonts w:hint="eastAsia" w:ascii="Times New Roman" w:hAnsi="Times New Roman" w:eastAsia="仿宋_GB2312" w:cs="Cambria Math"/>
          <w:sz w:val="32"/>
          <w:szCs w:val="32"/>
          <w:lang w:eastAsia="zh-CN"/>
        </w:rPr>
        <w:t>根</w:t>
      </w:r>
      <w:r>
        <w:rPr>
          <w:rFonts w:ascii="Times New Roman" w:hAnsi="Times New Roman" w:eastAsia="仿宋_GB2312" w:cs="Cambria Math"/>
          <w:sz w:val="32"/>
          <w:szCs w:val="32"/>
          <w:lang w:eastAsia="zh-CN"/>
        </w:rPr>
        <w:t>据《地块土壤和地下水中挥发性有机物采样技术导则》(HJ1019-2019)，采集土壤样品用于分析挥发性有机物指标时，每批次土壤样品均应采集1个全程序空白样。</w:t>
      </w:r>
    </w:p>
    <w:p w14:paraId="72902770">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全程序空白样：本次调查采样前在实验室将10ml甲醇(土壤样品) 及二次蒸馏水作为空白试剂水放入40ml样品瓶中密封，将其带到现场。与采样的样品瓶同时开盖和密封，随样品运回实验室，按与样品相同的分析步骤进行处理和测定，用于检查样品采集到分析全过程是否受到污染。本次调查每批次采集1个土壤程序空白样及1个土壤程序空白样。</w:t>
      </w:r>
    </w:p>
    <w:p w14:paraId="1F45F1A5">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平行样：在采样过程中，同种采样介质，至少采集一个样品平行样，样品采集平行样是从相同的点位收集并单独封装和分析的样品。本次调查土壤平行样均按样品数量的10%采集。</w:t>
      </w:r>
    </w:p>
    <w:p w14:paraId="59540774">
      <w:pPr>
        <w:pStyle w:val="4"/>
        <w:widowControl w:val="0"/>
        <w:spacing w:line="560" w:lineRule="exact"/>
        <w:ind w:firstLine="640" w:firstLineChars="200"/>
        <w:outlineLvl w:val="1"/>
        <w:rPr>
          <w:rFonts w:hint="eastAsia" w:ascii="楷体_GB2312" w:hAnsi="楷体_GB2312" w:eastAsia="楷体_GB2312" w:cs="楷体_GB2312"/>
          <w:sz w:val="32"/>
          <w:szCs w:val="32"/>
          <w:lang w:val="en-US" w:eastAsia="zh-CN"/>
        </w:rPr>
      </w:pPr>
      <w:bookmarkStart w:id="80" w:name="bookmark84"/>
      <w:bookmarkEnd w:id="80"/>
      <w:bookmarkStart w:id="81" w:name="bookmark83"/>
      <w:bookmarkEnd w:id="81"/>
      <w:r>
        <w:rPr>
          <w:rFonts w:hint="eastAsia" w:ascii="Times New Roman" w:hAnsi="Times New Roman" w:eastAsia="仿宋" w:cs="仿宋"/>
          <w:sz w:val="32"/>
          <w:szCs w:val="32"/>
          <w:lang w:val="en-US" w:eastAsia="zh-CN"/>
        </w:rPr>
        <w:t xml:space="preserve">9.3.2 </w:t>
      </w:r>
      <w:r>
        <w:rPr>
          <w:rFonts w:hint="eastAsia" w:ascii="楷体_GB2312" w:hAnsi="楷体_GB2312" w:eastAsia="楷体_GB2312" w:cs="楷体_GB2312"/>
          <w:sz w:val="32"/>
          <w:szCs w:val="32"/>
          <w:lang w:val="en-US" w:eastAsia="zh-CN"/>
        </w:rPr>
        <w:t>样品运输质量控制与质量保证</w:t>
      </w:r>
    </w:p>
    <w:p w14:paraId="07AED60B">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根据《地块土壤和地下水中挥发性有机物采样技术导则》(HJ1019-2019)，采集土壤样品用于分析挥发性有机物指标时，每批次土壤样品均应采集一个运输空白样。</w:t>
      </w:r>
    </w:p>
    <w:p w14:paraId="595622DC">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本次调查采样前在实验室将10ml甲醇(土壤样品)及二次蒸馏水作为空白试剂水放入40ml样品瓶中密封，将其带到现场。采样时使其瓶盖一直处于密封状态，随样品运回实验室，按与样品相同的分析步骤进行处理和测定，用于检查样品运输过程中是否受到污染。本次调查每批次采集1个土壤运输空白样。</w:t>
      </w:r>
    </w:p>
    <w:p w14:paraId="688A3B30">
      <w:pPr>
        <w:pStyle w:val="4"/>
        <w:widowControl w:val="0"/>
        <w:spacing w:line="560" w:lineRule="exact"/>
        <w:ind w:firstLine="640" w:firstLineChars="200"/>
        <w:outlineLvl w:val="1"/>
        <w:rPr>
          <w:rFonts w:hint="eastAsia" w:ascii="楷体_GB2312" w:hAnsi="楷体_GB2312" w:eastAsia="楷体_GB2312" w:cs="楷体_GB2312"/>
          <w:sz w:val="32"/>
          <w:szCs w:val="32"/>
          <w:lang w:val="en-US" w:eastAsia="zh-CN"/>
        </w:rPr>
      </w:pPr>
      <w:r>
        <w:rPr>
          <w:rFonts w:hint="eastAsia" w:ascii="Times New Roman" w:hAnsi="Times New Roman" w:eastAsia="仿宋" w:cs="仿宋"/>
          <w:sz w:val="32"/>
          <w:szCs w:val="32"/>
          <w:lang w:val="en-US" w:eastAsia="zh-CN"/>
        </w:rPr>
        <w:t xml:space="preserve">9.3.3 </w:t>
      </w:r>
      <w:r>
        <w:rPr>
          <w:rFonts w:hint="eastAsia" w:ascii="楷体_GB2312" w:hAnsi="楷体_GB2312" w:eastAsia="楷体_GB2312" w:cs="楷体_GB2312"/>
          <w:sz w:val="32"/>
          <w:szCs w:val="32"/>
          <w:lang w:val="en-US" w:eastAsia="zh-CN"/>
        </w:rPr>
        <w:t>样品制备、分析质量控制与质量保证</w:t>
      </w:r>
    </w:p>
    <w:p w14:paraId="05FACF30">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为保证和证明检测过程得到有效控制、检测结果准确可靠，采取相应可行的质量控制措施对检测过程予以有效控制和评价，实验室质量保证与质量控制措施包括：内部空白检验、平行样加标检验、标准物质检验、基质加标检验、相关分析数据的准确度和精密度满足要求等。</w:t>
      </w:r>
    </w:p>
    <w:p w14:paraId="01EB1D2A">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1.</w:t>
      </w:r>
      <w:r>
        <w:rPr>
          <w:rFonts w:ascii="Times New Roman" w:hAnsi="Times New Roman" w:eastAsia="仿宋_GB2312" w:cs="Cambria Math"/>
          <w:sz w:val="32"/>
          <w:szCs w:val="32"/>
          <w:lang w:eastAsia="zh-CN"/>
        </w:rPr>
        <w:t>空白试验</w:t>
      </w:r>
    </w:p>
    <w:p w14:paraId="33CA8B9F">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空白试验一般随样品分析一起做，分析测试方法有规定的，按分析测试方法的规定进行空白试验；分析测试方法无规定的，实验室空白试验一般每批样品或每20个样品应至少做1次。空白样品分 析结果一般应低于方法检测限。若空白分析结果低于方法检出限，则可忽略不计；若空白分析结果略高于方法检测限但比较稳定，可进行多次重复试验，计算空白分析平均值并从样品分析结果中扣除；若空白分析结果明显超过正常值，则表明分析测试过程有严重污染，样品分析结果不可靠，实验室应查找原因并采取适当的纠正和预防措施，重新对样品进行分析。</w:t>
      </w:r>
    </w:p>
    <w:p w14:paraId="7C5B2642">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2.</w:t>
      </w:r>
      <w:r>
        <w:rPr>
          <w:rFonts w:ascii="Times New Roman" w:hAnsi="Times New Roman" w:eastAsia="仿宋_GB2312" w:cs="Cambria Math"/>
          <w:sz w:val="32"/>
          <w:szCs w:val="32"/>
          <w:lang w:eastAsia="zh-CN"/>
        </w:rPr>
        <w:t>校准曲线</w:t>
      </w:r>
    </w:p>
    <w:p w14:paraId="4FD7B793">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分析仪器校准选用有证标准物质，外购有证标准溶液核查其证 书有效期。但当没有合适有证标准物质时，也可用纯度较高(一般不低于98%)、性质稳定的化学试剂直接配制仪器校准用标准溶液。</w:t>
      </w:r>
    </w:p>
    <w:p w14:paraId="3BB0F468">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至少5个浓度梯度的标准溶液 (除空白外)，覆盖被测样品的浓度范围，且最低点浓度应处于接近方法测定下限的水平。一般要 求曲线系数r&gt;0.999，当分析测试方法有相关规定时，应执行分析测试方法的规定，并采用离子电极、分光光度计测量斜率和截距。</w:t>
      </w:r>
    </w:p>
    <w:p w14:paraId="0E9D1B0B">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3.</w:t>
      </w:r>
      <w:r>
        <w:rPr>
          <w:rFonts w:ascii="Times New Roman" w:hAnsi="Times New Roman" w:eastAsia="仿宋_GB2312" w:cs="Cambria Math"/>
          <w:sz w:val="32"/>
          <w:szCs w:val="32"/>
          <w:lang w:eastAsia="zh-CN"/>
        </w:rPr>
        <w:t>仪器稳定性检查</w:t>
      </w:r>
    </w:p>
    <w:p w14:paraId="3C231FA1">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每分析 20 个样品，应测定一次校准曲线中间浓度点，确认分析 仪器灵敏度变化与绘制校准曲线时的灵敏度差别。原则上，无机项 目的相对偏差应控制在 10%以内，有机项目的相对偏差应控制在 20% 以内； 当分析测试方法有相关规定时，优先执行分析测试方法的规 定。超过规定范围时需要查明原因，重新绘制校准曲线，并重新分 析测试该批次全部样品。当用混合标准溶液做校准曲线校核时，单 次分析不得有 5%以上的检测项目超过规定的相对偏差。</w:t>
      </w:r>
    </w:p>
    <w:p w14:paraId="2A814AE4">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4.</w:t>
      </w:r>
      <w:r>
        <w:rPr>
          <w:rFonts w:ascii="Times New Roman" w:hAnsi="Times New Roman" w:eastAsia="仿宋_GB2312" w:cs="Cambria Math"/>
          <w:sz w:val="32"/>
          <w:szCs w:val="32"/>
          <w:lang w:eastAsia="zh-CN"/>
        </w:rPr>
        <w:t>精密度控制</w:t>
      </w:r>
    </w:p>
    <w:p w14:paraId="3D22D9C8">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分别针对不同的检测环节 (样品采集、样品制备、样品前处理 和样品检测等)，实施不同的平行样品检测，以控制和评价相关检 测环节或过程的精密度情况。每批样品均应做一定比例的明码或密码平行双样。</w:t>
      </w:r>
    </w:p>
    <w:p w14:paraId="7D099609">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每批样品分析时，每个检测项目(除挥发性有机物外) 均须做平行双样分析。当批分析样品数≥20个时，应随机抽取5%的样品做平行分析；当批样品数＜20个时，应至少随机抽取1个样品做平行分析。</w:t>
      </w:r>
    </w:p>
    <w:p w14:paraId="73CDC2F0">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平行双样分析的相对偏差(RD)在允许范围内为合格。当平行双样分析合格率小于95%时，除对不合格结果重新分析测试外，应再增加5%~15%的平行双样分析比例，直至总合格率达到95%。</w:t>
      </w:r>
    </w:p>
    <w:p w14:paraId="37BC7224">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5.</w:t>
      </w:r>
      <w:r>
        <w:rPr>
          <w:rFonts w:ascii="Times New Roman" w:hAnsi="Times New Roman" w:eastAsia="仿宋_GB2312" w:cs="Cambria Math"/>
          <w:sz w:val="32"/>
          <w:szCs w:val="32"/>
          <w:lang w:eastAsia="zh-CN"/>
        </w:rPr>
        <w:t>准确度控制</w:t>
      </w:r>
    </w:p>
    <w:p w14:paraId="1F7C645E">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采用加标回收率检测或质控样检测等方法进行准确度控制，检测方法包括明码样和密码样。</w:t>
      </w:r>
    </w:p>
    <w:p w14:paraId="02232D23">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1)加标回收：除悬浮物、碱度、溶解性总固体、容量分析项目外的项目，每批样品随机抽取10%样品做加标回收，水样加标量相当于待测组分浓度的0.5-2.5倍为宜，加标总浓度不应大于方法上限的0.9倍。如待测组分浓度小于最低检出限时，按最低检出浓度的3-5倍进行加标。土壤加标量为待测组分的0.5-1.0倍为宜，含量低的加2-3倍，但加标后被测组分的总量不得超出方法的测定上限。加标浓度宜高，体积应小，不应超过原试样体积的1%，否则应进行 体积校正。土壤：加标回收率应在其允许范围内。当加标回收率合格率小于70%时，对不合格者重新进行加标回收率的测定，并另增加10%-20%的试样加标回收测定，直至总合格率大于或等于70%以上。</w:t>
      </w:r>
    </w:p>
    <w:p w14:paraId="1A875A07">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2)质控样(有证标准物质或已知浓度质控样)：对容量法分析和不宜加标回收的项目，每批样品带质控样1-2个，或定期带质控样。如果实验室自行配制质控样，须与国家标准物质比对，但不得使用与绘制校准曲线相同的标准溶液，必须另行配制。</w:t>
      </w:r>
    </w:p>
    <w:p w14:paraId="55958EDE">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质控样测定结果的评价：有证标准物质在其规定范围或 95%-105%范围内为合格；已知浓度质控样在90%-110%范围内为合格；痕量有机物在60%-140%范围内为合格。</w:t>
      </w:r>
    </w:p>
    <w:p w14:paraId="012C6BAD">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eastAsia="zh-CN"/>
        </w:rPr>
        <w:t>6.</w:t>
      </w:r>
      <w:r>
        <w:rPr>
          <w:rFonts w:ascii="Times New Roman" w:hAnsi="Times New Roman" w:eastAsia="仿宋_GB2312" w:cs="Cambria Math"/>
          <w:sz w:val="32"/>
          <w:szCs w:val="32"/>
          <w:lang w:eastAsia="zh-CN"/>
        </w:rPr>
        <w:t>异常样品复检</w:t>
      </w:r>
    </w:p>
    <w:p w14:paraId="636B7C00">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检测人员应对原始数据和复制数据进行校核。对发现的可疑数据，应与样品分析测试原始记录进行校对。</w:t>
      </w:r>
    </w:p>
    <w:p w14:paraId="6B2836EA">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分析测试原始记录应有检测人员和审核人员的签名。检测人员 负责填写原始记录；审核人员应检查数据记录是否完整、抄写或录入计算机时是否有误、数据是否异常等，并考虑以下因素：分析方法、分析条件、数据的有效位数、数据计算和处理过程、法定计量单位和质量控制数据等。</w:t>
      </w:r>
    </w:p>
    <w:p w14:paraId="1BCDC4C8">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p>
    <w:p w14:paraId="13D4D9DE">
      <w:pPr>
        <w:pStyle w:val="4"/>
        <w:numPr>
          <w:ilvl w:val="0"/>
          <w:numId w:val="0"/>
        </w:numPr>
        <w:spacing w:line="560" w:lineRule="exact"/>
        <w:ind w:leftChars="0"/>
        <w:jc w:val="center"/>
        <w:outlineLvl w:val="0"/>
        <w:rPr>
          <w:rFonts w:hint="eastAsia" w:ascii="黑体" w:hAnsi="黑体" w:eastAsia="黑体" w:cs="黑体"/>
          <w:b w:val="0"/>
          <w:bCs w:val="0"/>
          <w:spacing w:val="-3"/>
          <w:sz w:val="32"/>
          <w:szCs w:val="32"/>
          <w:lang w:eastAsia="zh-CN"/>
        </w:rPr>
      </w:pPr>
      <w:bookmarkStart w:id="82" w:name="_Toc7335"/>
      <w:r>
        <w:rPr>
          <w:rFonts w:hint="eastAsia" w:ascii="黑体" w:hAnsi="黑体" w:eastAsia="黑体" w:cs="黑体"/>
          <w:b w:val="0"/>
          <w:bCs w:val="0"/>
          <w:spacing w:val="-3"/>
          <w:sz w:val="32"/>
          <w:szCs w:val="32"/>
          <w:lang w:eastAsia="zh-CN"/>
        </w:rPr>
        <w:t>第十章  结论与措施</w:t>
      </w:r>
      <w:bookmarkEnd w:id="82"/>
    </w:p>
    <w:p w14:paraId="0474EE56">
      <w:pPr>
        <w:pStyle w:val="4"/>
        <w:widowControl w:val="0"/>
        <w:spacing w:line="560" w:lineRule="exact"/>
        <w:ind w:firstLine="611" w:firstLineChars="200"/>
        <w:outlineLvl w:val="1"/>
        <w:rPr>
          <w:rFonts w:ascii="Times New Roman" w:hAnsi="Times New Roman" w:eastAsia="楷体_GB2312" w:cs="楷体_GB2312"/>
          <w:b/>
          <w:bCs/>
          <w:spacing w:val="-8"/>
          <w:sz w:val="32"/>
          <w:szCs w:val="32"/>
          <w:lang w:eastAsia="zh-CN"/>
        </w:rPr>
      </w:pPr>
      <w:bookmarkStart w:id="83" w:name="bookmark90"/>
      <w:bookmarkEnd w:id="83"/>
      <w:bookmarkStart w:id="84" w:name="bookmark89"/>
      <w:bookmarkEnd w:id="84"/>
      <w:bookmarkStart w:id="85" w:name="_Toc6641"/>
    </w:p>
    <w:p w14:paraId="67B6E2B4">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r>
        <w:rPr>
          <w:rFonts w:hint="eastAsia" w:ascii="Times New Roman" w:hAnsi="Times New Roman" w:eastAsia="黑体" w:cs="黑体"/>
          <w:b w:val="0"/>
          <w:bCs w:val="0"/>
          <w:spacing w:val="-8"/>
          <w:sz w:val="32"/>
          <w:szCs w:val="32"/>
          <w:lang w:eastAsia="zh-CN"/>
        </w:rPr>
        <w:t>10.1 监测结论</w:t>
      </w:r>
      <w:bookmarkEnd w:id="85"/>
    </w:p>
    <w:p w14:paraId="6E23F10C">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ascii="Times New Roman" w:hAnsi="Times New Roman" w:eastAsia="仿宋_GB2312" w:cs="Cambria Math"/>
          <w:sz w:val="32"/>
          <w:szCs w:val="32"/>
          <w:lang w:eastAsia="zh-CN"/>
        </w:rPr>
        <w:t>本企业严格按照国家环境监测技术规范和环境监测管理规定的 要求开展自行监测，所采用的自动监测设备已通过环保部门验收，能够保证设备正常运行和数据正常传输。</w:t>
      </w:r>
    </w:p>
    <w:p w14:paraId="73E35B82">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08" w:firstLineChars="200"/>
        <w:jc w:val="left"/>
        <w:textAlignment w:val="baseline"/>
        <w:outlineLvl w:val="1"/>
        <w:rPr>
          <w:rFonts w:hint="eastAsia" w:ascii="Times New Roman" w:hAnsi="Times New Roman" w:eastAsia="黑体" w:cs="黑体"/>
          <w:b w:val="0"/>
          <w:bCs w:val="0"/>
          <w:spacing w:val="-8"/>
          <w:sz w:val="32"/>
          <w:szCs w:val="32"/>
          <w:lang w:eastAsia="zh-CN"/>
        </w:rPr>
      </w:pPr>
      <w:bookmarkStart w:id="86" w:name="_Toc29184"/>
      <w:r>
        <w:rPr>
          <w:rFonts w:hint="eastAsia" w:ascii="Times New Roman" w:hAnsi="Times New Roman" w:eastAsia="黑体" w:cs="黑体"/>
          <w:b w:val="0"/>
          <w:bCs w:val="0"/>
          <w:spacing w:val="-8"/>
          <w:sz w:val="32"/>
          <w:szCs w:val="32"/>
          <w:lang w:eastAsia="zh-CN"/>
        </w:rPr>
        <w:t>10.2 企业针对监测结果拟采取的主要措施及原因</w:t>
      </w:r>
      <w:bookmarkEnd w:id="86"/>
    </w:p>
    <w:p w14:paraId="743A77B2">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val="en-US" w:eastAsia="zh-CN"/>
        </w:rPr>
        <w:t xml:space="preserve">10.2.1 </w:t>
      </w:r>
      <w:r>
        <w:rPr>
          <w:rFonts w:ascii="Times New Roman" w:hAnsi="Times New Roman" w:eastAsia="仿宋_GB2312" w:cs="Cambria Math"/>
          <w:sz w:val="32"/>
          <w:szCs w:val="32"/>
          <w:lang w:eastAsia="zh-CN"/>
        </w:rPr>
        <w:t>企业应定期通过有效性审核，并加强运行维护管理。</w:t>
      </w:r>
    </w:p>
    <w:p w14:paraId="020ED00B">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val="en-US" w:eastAsia="zh-CN"/>
        </w:rPr>
        <w:t xml:space="preserve">10.2.2 </w:t>
      </w:r>
      <w:r>
        <w:rPr>
          <w:rFonts w:ascii="Times New Roman" w:hAnsi="Times New Roman" w:eastAsia="仿宋_GB2312" w:cs="Cambria Math"/>
          <w:sz w:val="32"/>
          <w:szCs w:val="32"/>
          <w:lang w:eastAsia="zh-CN"/>
        </w:rPr>
        <w:t>企业加强日常监督管理，做好环保设施安全稳定运行工作，确保污染物稳定达标排放；</w:t>
      </w:r>
    </w:p>
    <w:p w14:paraId="386EFE4E">
      <w:pPr>
        <w:pStyle w:val="4"/>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Cambria Math"/>
          <w:sz w:val="32"/>
          <w:szCs w:val="32"/>
          <w:lang w:eastAsia="zh-CN"/>
        </w:rPr>
      </w:pPr>
      <w:r>
        <w:rPr>
          <w:rFonts w:hint="eastAsia" w:ascii="Times New Roman" w:hAnsi="Times New Roman" w:eastAsia="仿宋_GB2312" w:cs="Cambria Math"/>
          <w:sz w:val="32"/>
          <w:szCs w:val="32"/>
          <w:lang w:val="en-US" w:eastAsia="zh-CN"/>
        </w:rPr>
        <w:t xml:space="preserve">10.2.3 </w:t>
      </w:r>
      <w:r>
        <w:rPr>
          <w:rFonts w:ascii="Times New Roman" w:hAnsi="Times New Roman" w:eastAsia="仿宋_GB2312" w:cs="Cambria Math"/>
          <w:sz w:val="32"/>
          <w:szCs w:val="32"/>
          <w:lang w:eastAsia="zh-CN"/>
        </w:rPr>
        <w:t>做好排污口规范化整治，完善排污口档案</w:t>
      </w:r>
      <w:r>
        <w:rPr>
          <w:rFonts w:hint="eastAsia" w:ascii="Times New Roman" w:hAnsi="Times New Roman" w:eastAsia="仿宋_GB2312" w:cs="Cambria Math"/>
          <w:sz w:val="32"/>
          <w:szCs w:val="32"/>
          <w:lang w:eastAsia="zh-CN"/>
        </w:rPr>
        <w:t>。</w:t>
      </w:r>
    </w:p>
    <w:p w14:paraId="1B4A4EDB">
      <w:pPr>
        <w:pStyle w:val="4"/>
        <w:spacing w:line="560" w:lineRule="exact"/>
        <w:ind w:firstLine="640" w:firstLineChars="200"/>
        <w:rPr>
          <w:rFonts w:ascii="Times New Roman" w:hAnsi="Times New Roman" w:eastAsia="仿宋_GB2312" w:cs="Cambria Math"/>
          <w:sz w:val="32"/>
          <w:szCs w:val="32"/>
          <w:lang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2E243D8A">
      <w:pPr>
        <w:pStyle w:val="4"/>
        <w:spacing w:line="560" w:lineRule="exact"/>
        <w:ind w:firstLine="616" w:firstLineChars="200"/>
        <w:outlineLvl w:val="0"/>
        <w:rPr>
          <w:rFonts w:hint="eastAsia" w:ascii="Times New Roman" w:hAnsi="Times New Roman" w:eastAsia="仿宋_GB2312"/>
          <w:spacing w:val="-6"/>
          <w:sz w:val="32"/>
          <w:szCs w:val="32"/>
          <w:lang w:eastAsia="zh-CN"/>
        </w:rPr>
      </w:pPr>
      <w:bookmarkStart w:id="87" w:name="_Toc8765"/>
      <w:r>
        <w:rPr>
          <w:rFonts w:hint="eastAsia" w:ascii="Times New Roman" w:hAnsi="Times New Roman" w:eastAsia="仿宋_GB2312"/>
          <w:spacing w:val="-6"/>
          <w:sz w:val="32"/>
          <w:szCs w:val="32"/>
          <w:lang w:eastAsia="zh-CN"/>
        </w:rPr>
        <w:t>附件</w:t>
      </w:r>
      <w:r>
        <w:rPr>
          <w:rFonts w:ascii="Times New Roman" w:hAnsi="Times New Roman" w:eastAsia="仿宋_GB2312" w:cs="Times New Roman"/>
          <w:spacing w:val="-6"/>
          <w:sz w:val="32"/>
          <w:szCs w:val="32"/>
          <w:lang w:eastAsia="zh-CN"/>
        </w:rPr>
        <w:t>1</w:t>
      </w:r>
      <w:r>
        <w:rPr>
          <w:rFonts w:hint="eastAsia" w:ascii="Times New Roman" w:hAnsi="Times New Roman" w:eastAsia="仿宋_GB2312" w:cs="Times New Roman"/>
          <w:spacing w:val="-6"/>
          <w:sz w:val="32"/>
          <w:szCs w:val="32"/>
          <w:lang w:val="en-US" w:eastAsia="zh-CN"/>
        </w:rPr>
        <w:t xml:space="preserve"> </w:t>
      </w:r>
      <w:r>
        <w:rPr>
          <w:rFonts w:hint="eastAsia" w:ascii="Times New Roman" w:hAnsi="Times New Roman" w:eastAsia="仿宋_GB2312"/>
          <w:spacing w:val="-57"/>
          <w:sz w:val="32"/>
          <w:szCs w:val="32"/>
          <w:lang w:eastAsia="zh-CN"/>
        </w:rPr>
        <w:t xml:space="preserve"> </w:t>
      </w:r>
      <w:r>
        <w:rPr>
          <w:rFonts w:hint="eastAsia" w:ascii="Times New Roman" w:hAnsi="Times New Roman" w:eastAsia="仿宋_GB2312"/>
          <w:spacing w:val="-6"/>
          <w:sz w:val="32"/>
          <w:szCs w:val="32"/>
          <w:lang w:eastAsia="zh-CN"/>
        </w:rPr>
        <w:t>重点监测单元清单</w:t>
      </w:r>
      <w:bookmarkEnd w:id="87"/>
    </w:p>
    <w:p w14:paraId="1FFBD80D">
      <w:pPr>
        <w:spacing w:before="91" w:line="213" w:lineRule="auto"/>
        <w:ind w:left="5989"/>
        <w:rPr>
          <w:rFonts w:hint="eastAsia" w:ascii="Times New Roman" w:hAnsi="Times New Roman" w:eastAsia="黑体" w:cs="黑体"/>
          <w:spacing w:val="-2"/>
          <w:sz w:val="28"/>
          <w:szCs w:val="28"/>
          <w:lang w:eastAsia="zh-CN"/>
        </w:rPr>
      </w:pPr>
    </w:p>
    <w:p w14:paraId="41B5C5BE">
      <w:pPr>
        <w:spacing w:before="91" w:line="213" w:lineRule="auto"/>
        <w:ind w:left="5989"/>
        <w:outlineLvl w:val="0"/>
        <w:rPr>
          <w:rFonts w:hint="eastAsia" w:ascii="Times New Roman" w:hAnsi="Times New Roman" w:eastAsia="黑体" w:cs="黑体"/>
          <w:sz w:val="28"/>
          <w:szCs w:val="28"/>
          <w:lang w:eastAsia="zh-CN"/>
        </w:rPr>
      </w:pPr>
      <w:bookmarkStart w:id="88" w:name="_Toc12214"/>
      <w:bookmarkStart w:id="89" w:name="_Toc18715"/>
      <w:r>
        <w:rPr>
          <w:rFonts w:ascii="Times New Roman" w:hAnsi="Times New Roman" w:eastAsia="黑体" w:cs="黑体"/>
          <w:spacing w:val="-2"/>
          <w:sz w:val="28"/>
          <w:szCs w:val="28"/>
          <w:lang w:eastAsia="zh-CN"/>
        </w:rPr>
        <w:t>重点监测单元清单</w:t>
      </w:r>
      <w:bookmarkEnd w:id="88"/>
      <w:bookmarkEnd w:id="89"/>
    </w:p>
    <w:tbl>
      <w:tblPr>
        <w:tblStyle w:val="10"/>
        <w:tblW w:w="138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7"/>
        <w:gridCol w:w="1545"/>
        <w:gridCol w:w="1546"/>
        <w:gridCol w:w="1547"/>
        <w:gridCol w:w="1548"/>
        <w:gridCol w:w="1578"/>
        <w:gridCol w:w="1548"/>
        <w:gridCol w:w="2503"/>
      </w:tblGrid>
      <w:tr w14:paraId="7F774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2077" w:type="dxa"/>
            <w:vAlign w:val="center"/>
          </w:tcPr>
          <w:p w14:paraId="756FE25C">
            <w:pPr>
              <w:pStyle w:val="9"/>
              <w:spacing w:before="34" w:line="223" w:lineRule="auto"/>
              <w:ind w:left="119"/>
              <w:jc w:val="center"/>
              <w:rPr>
                <w:rFonts w:hint="eastAsia" w:ascii="Times New Roman" w:hAnsi="Times New Roman" w:eastAsia="仿宋_GB2312"/>
                <w:sz w:val="24"/>
                <w:szCs w:val="24"/>
              </w:rPr>
            </w:pPr>
            <w:r>
              <w:rPr>
                <w:rFonts w:hint="eastAsia" w:ascii="Times New Roman" w:hAnsi="Times New Roman" w:eastAsia="仿宋_GB2312"/>
                <w:b/>
                <w:bCs/>
                <w:spacing w:val="-4"/>
                <w:sz w:val="24"/>
                <w:szCs w:val="24"/>
              </w:rPr>
              <w:t>企业名称</w:t>
            </w:r>
          </w:p>
        </w:tc>
        <w:tc>
          <w:tcPr>
            <w:tcW w:w="6186" w:type="dxa"/>
            <w:gridSpan w:val="4"/>
            <w:vAlign w:val="center"/>
          </w:tcPr>
          <w:p w14:paraId="604BE98B">
            <w:pPr>
              <w:pStyle w:val="9"/>
              <w:spacing w:before="34" w:line="220" w:lineRule="auto"/>
              <w:ind w:left="1729"/>
              <w:rPr>
                <w:rFonts w:hint="eastAsia" w:ascii="Times New Roman" w:hAnsi="Times New Roman" w:eastAsia="仿宋_GB2312"/>
                <w:sz w:val="24"/>
                <w:szCs w:val="24"/>
                <w:lang w:eastAsia="zh-CN"/>
              </w:rPr>
            </w:pPr>
            <w:r>
              <w:rPr>
                <w:rFonts w:hint="eastAsia" w:ascii="Times New Roman" w:hAnsi="Times New Roman" w:eastAsia="仿宋_GB2312"/>
                <w:b/>
                <w:bCs/>
                <w:spacing w:val="-3"/>
                <w:sz w:val="24"/>
                <w:szCs w:val="24"/>
                <w:lang w:eastAsia="zh-CN"/>
              </w:rPr>
              <w:t>甘肃金创绿丰环境技术有限公司</w:t>
            </w:r>
          </w:p>
        </w:tc>
        <w:tc>
          <w:tcPr>
            <w:tcW w:w="1578" w:type="dxa"/>
            <w:vAlign w:val="center"/>
          </w:tcPr>
          <w:p w14:paraId="5B4B58BB">
            <w:pPr>
              <w:pStyle w:val="9"/>
              <w:spacing w:before="34" w:line="221" w:lineRule="auto"/>
              <w:ind w:left="114"/>
              <w:rPr>
                <w:rFonts w:hint="eastAsia" w:ascii="Times New Roman" w:hAnsi="Times New Roman" w:eastAsia="仿宋_GB2312"/>
                <w:sz w:val="24"/>
                <w:szCs w:val="24"/>
              </w:rPr>
            </w:pPr>
            <w:r>
              <w:rPr>
                <w:rFonts w:hint="eastAsia" w:ascii="Times New Roman" w:hAnsi="Times New Roman" w:eastAsia="仿宋_GB2312"/>
                <w:b/>
                <w:bCs/>
                <w:spacing w:val="-3"/>
                <w:sz w:val="24"/>
                <w:szCs w:val="24"/>
              </w:rPr>
              <w:t>所属行业</w:t>
            </w:r>
          </w:p>
        </w:tc>
        <w:tc>
          <w:tcPr>
            <w:tcW w:w="4051" w:type="dxa"/>
            <w:gridSpan w:val="2"/>
            <w:vAlign w:val="center"/>
          </w:tcPr>
          <w:p w14:paraId="7497D29A">
            <w:pP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环境治理</w:t>
            </w:r>
          </w:p>
        </w:tc>
      </w:tr>
      <w:tr w14:paraId="7E260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077" w:type="dxa"/>
            <w:vAlign w:val="center"/>
          </w:tcPr>
          <w:p w14:paraId="1D199AF5">
            <w:pPr>
              <w:pStyle w:val="9"/>
              <w:spacing w:before="30" w:line="221" w:lineRule="auto"/>
              <w:ind w:left="117"/>
              <w:jc w:val="center"/>
              <w:rPr>
                <w:rFonts w:hint="eastAsia" w:ascii="Times New Roman" w:hAnsi="Times New Roman" w:eastAsia="仿宋_GB2312"/>
                <w:sz w:val="24"/>
                <w:szCs w:val="24"/>
              </w:rPr>
            </w:pPr>
            <w:r>
              <w:rPr>
                <w:rFonts w:hint="eastAsia" w:ascii="Times New Roman" w:hAnsi="Times New Roman" w:eastAsia="仿宋_GB2312"/>
                <w:b/>
                <w:bCs/>
                <w:spacing w:val="-4"/>
                <w:sz w:val="24"/>
                <w:szCs w:val="24"/>
              </w:rPr>
              <w:t>填写日期</w:t>
            </w:r>
          </w:p>
        </w:tc>
        <w:tc>
          <w:tcPr>
            <w:tcW w:w="4638" w:type="dxa"/>
            <w:gridSpan w:val="3"/>
            <w:vAlign w:val="center"/>
          </w:tcPr>
          <w:p w14:paraId="7A5A646B">
            <w:pPr>
              <w:pStyle w:val="9"/>
              <w:spacing w:before="195" w:line="221" w:lineRule="auto"/>
              <w:ind w:left="1793"/>
              <w:rPr>
                <w:rFonts w:hint="eastAsia" w:ascii="Times New Roman" w:hAnsi="Times New Roman" w:eastAsia="仿宋_GB2312"/>
                <w:sz w:val="24"/>
                <w:szCs w:val="24"/>
              </w:rPr>
            </w:pPr>
            <w:r>
              <w:rPr>
                <w:rFonts w:hint="eastAsia" w:ascii="Times New Roman" w:hAnsi="Times New Roman" w:eastAsia="仿宋_GB2312" w:cs="Times New Roman"/>
                <w:spacing w:val="-1"/>
                <w:sz w:val="24"/>
                <w:szCs w:val="24"/>
              </w:rPr>
              <w:t>202</w:t>
            </w:r>
            <w:r>
              <w:rPr>
                <w:rFonts w:hint="eastAsia" w:ascii="Times New Roman" w:hAnsi="Times New Roman" w:eastAsia="仿宋_GB2312" w:cs="Times New Roman"/>
                <w:spacing w:val="-1"/>
                <w:sz w:val="24"/>
                <w:szCs w:val="24"/>
                <w:lang w:eastAsia="zh-CN"/>
              </w:rPr>
              <w:t>4</w:t>
            </w:r>
            <w:r>
              <w:rPr>
                <w:rFonts w:hint="eastAsia" w:ascii="Times New Roman" w:hAnsi="Times New Roman" w:eastAsia="仿宋_GB2312"/>
                <w:spacing w:val="-1"/>
                <w:sz w:val="24"/>
                <w:szCs w:val="24"/>
              </w:rPr>
              <w:t>年</w:t>
            </w:r>
            <w:r>
              <w:rPr>
                <w:rFonts w:hint="eastAsia" w:ascii="Times New Roman" w:hAnsi="Times New Roman" w:eastAsia="仿宋_GB2312" w:cs="Times New Roman"/>
                <w:spacing w:val="-1"/>
                <w:sz w:val="24"/>
                <w:szCs w:val="24"/>
                <w:lang w:eastAsia="zh-CN"/>
              </w:rPr>
              <w:t>11</w:t>
            </w:r>
            <w:r>
              <w:rPr>
                <w:rFonts w:hint="eastAsia" w:ascii="Times New Roman" w:hAnsi="Times New Roman" w:eastAsia="仿宋_GB2312"/>
                <w:spacing w:val="-1"/>
                <w:sz w:val="24"/>
                <w:szCs w:val="24"/>
              </w:rPr>
              <w:t>月</w:t>
            </w:r>
          </w:p>
        </w:tc>
        <w:tc>
          <w:tcPr>
            <w:tcW w:w="1548" w:type="dxa"/>
            <w:vAlign w:val="center"/>
          </w:tcPr>
          <w:p w14:paraId="78CB5EA5">
            <w:pPr>
              <w:pStyle w:val="9"/>
              <w:spacing w:before="195" w:line="221" w:lineRule="auto"/>
              <w:ind w:left="360"/>
              <w:rPr>
                <w:rFonts w:hint="eastAsia" w:ascii="Times New Roman" w:hAnsi="Times New Roman" w:eastAsia="仿宋_GB2312"/>
                <w:sz w:val="24"/>
                <w:szCs w:val="24"/>
              </w:rPr>
            </w:pPr>
            <w:r>
              <w:rPr>
                <w:rFonts w:hint="eastAsia" w:ascii="Times New Roman" w:hAnsi="Times New Roman" w:eastAsia="仿宋_GB2312"/>
                <w:b/>
                <w:bCs/>
                <w:spacing w:val="-4"/>
                <w:sz w:val="24"/>
                <w:szCs w:val="24"/>
              </w:rPr>
              <w:t>填报人员</w:t>
            </w:r>
          </w:p>
        </w:tc>
        <w:tc>
          <w:tcPr>
            <w:tcW w:w="1578" w:type="dxa"/>
            <w:vAlign w:val="center"/>
          </w:tcPr>
          <w:p w14:paraId="2CFAD0DC">
            <w:pPr>
              <w:jc w:val="center"/>
              <w:rPr>
                <w:rFonts w:ascii="Times New Roman" w:hAnsi="Times New Roman" w:eastAsia="仿宋_GB2312"/>
                <w:sz w:val="24"/>
                <w:szCs w:val="24"/>
              </w:rPr>
            </w:pPr>
            <w:r>
              <w:rPr>
                <w:rFonts w:hint="eastAsia" w:ascii="Times New Roman" w:hAnsi="Times New Roman" w:eastAsia="仿宋_GB2312"/>
                <w:sz w:val="24"/>
                <w:szCs w:val="24"/>
                <w:lang w:eastAsia="zh-CN"/>
              </w:rPr>
              <w:t>胡晓娇</w:t>
            </w:r>
          </w:p>
        </w:tc>
        <w:tc>
          <w:tcPr>
            <w:tcW w:w="1548" w:type="dxa"/>
            <w:vAlign w:val="center"/>
          </w:tcPr>
          <w:p w14:paraId="2D2B5792">
            <w:pPr>
              <w:pStyle w:val="9"/>
              <w:spacing w:before="195" w:line="222" w:lineRule="auto"/>
              <w:ind w:left="358"/>
              <w:jc w:val="center"/>
              <w:rPr>
                <w:rFonts w:hint="eastAsia" w:ascii="Times New Roman" w:hAnsi="Times New Roman" w:eastAsia="仿宋_GB2312"/>
                <w:sz w:val="24"/>
                <w:szCs w:val="24"/>
              </w:rPr>
            </w:pPr>
            <w:r>
              <w:rPr>
                <w:rFonts w:hint="eastAsia" w:ascii="Times New Roman" w:hAnsi="Times New Roman" w:eastAsia="仿宋_GB2312"/>
                <w:b/>
                <w:bCs/>
                <w:spacing w:val="-4"/>
                <w:sz w:val="24"/>
                <w:szCs w:val="24"/>
              </w:rPr>
              <w:t>联系方式</w:t>
            </w:r>
          </w:p>
        </w:tc>
        <w:tc>
          <w:tcPr>
            <w:tcW w:w="2503" w:type="dxa"/>
            <w:vAlign w:val="center"/>
          </w:tcPr>
          <w:p w14:paraId="72CB5919">
            <w:pPr>
              <w:jc w:val="cente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18919948993</w:t>
            </w:r>
          </w:p>
        </w:tc>
      </w:tr>
      <w:tr w14:paraId="73283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2077" w:type="dxa"/>
            <w:vAlign w:val="center"/>
          </w:tcPr>
          <w:p w14:paraId="07B03200">
            <w:pPr>
              <w:pStyle w:val="9"/>
              <w:spacing w:before="30" w:line="222"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序号</w:t>
            </w:r>
          </w:p>
          <w:p w14:paraId="1394E0E9">
            <w:pPr>
              <w:pStyle w:val="9"/>
              <w:spacing w:before="30" w:line="222" w:lineRule="auto"/>
              <w:rPr>
                <w:rFonts w:hint="eastAsia" w:ascii="Times New Roman" w:hAnsi="Times New Roman" w:eastAsia="仿宋_GB2312"/>
                <w:sz w:val="24"/>
                <w:szCs w:val="24"/>
              </w:rPr>
            </w:pPr>
            <w:r>
              <w:rPr>
                <w:rFonts w:hint="eastAsia" w:ascii="Times New Roman" w:hAnsi="Times New Roman" w:eastAsia="仿宋_GB2312"/>
                <w:snapToGrid/>
                <w:spacing w:val="-2"/>
                <w:sz w:val="24"/>
                <w:szCs w:val="24"/>
              </w:rPr>
              <w:drawing>
                <wp:anchor distT="0" distB="0" distL="114300" distR="114300" simplePos="0" relativeHeight="251661312" behindDoc="0" locked="0" layoutInCell="1" allowOverlap="1">
                  <wp:simplePos x="0" y="0"/>
                  <wp:positionH relativeFrom="column">
                    <wp:posOffset>1219835</wp:posOffset>
                  </wp:positionH>
                  <wp:positionV relativeFrom="paragraph">
                    <wp:posOffset>643255</wp:posOffset>
                  </wp:positionV>
                  <wp:extent cx="635" cy="635"/>
                  <wp:effectExtent l="0" t="0" r="0" b="0"/>
                  <wp:wrapNone/>
                  <wp:docPr id="925236757" name="墨迹 6"/>
                  <wp:cNvGraphicFramePr/>
                  <a:graphic xmlns:a="http://schemas.openxmlformats.org/drawingml/2006/main">
                    <a:graphicData uri="http://schemas.openxmlformats.org/drawingml/2006/picture">
                      <pic:pic xmlns:pic="http://schemas.openxmlformats.org/drawingml/2006/picture">
                        <pic:nvPicPr>
                          <pic:cNvPr id="925236757" name="墨迹 6"/>
                          <pic:cNvPicPr/>
                        </pic:nvPicPr>
                        <pic:blipFill>
                          <a:blip r:embed="rId10"/>
                          <a:stretch>
                            <a:fillRect/>
                          </a:stretch>
                        </pic:blipFill>
                        <pic:spPr>
                          <a:xfrm>
                            <a:off x="0" y="0"/>
                            <a:ext cx="9000" cy="54000"/>
                          </a:xfrm>
                          <a:prstGeom prst="rect">
                            <a:avLst/>
                          </a:prstGeom>
                        </pic:spPr>
                      </pic:pic>
                    </a:graphicData>
                  </a:graphic>
                </wp:anchor>
              </w:drawing>
            </w:r>
          </w:p>
        </w:tc>
        <w:tc>
          <w:tcPr>
            <w:tcW w:w="1545" w:type="dxa"/>
            <w:vAlign w:val="center"/>
          </w:tcPr>
          <w:p w14:paraId="518509A9">
            <w:pPr>
              <w:pStyle w:val="9"/>
              <w:widowControl w:val="0"/>
              <w:spacing w:line="230"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单元内需要监测的重点场所/ 设施/设备名称</w:t>
            </w:r>
          </w:p>
        </w:tc>
        <w:tc>
          <w:tcPr>
            <w:tcW w:w="1546" w:type="dxa"/>
            <w:vAlign w:val="center"/>
          </w:tcPr>
          <w:p w14:paraId="77D06904">
            <w:pPr>
              <w:pStyle w:val="9"/>
              <w:widowControl w:val="0"/>
              <w:spacing w:line="230" w:lineRule="auto"/>
              <w:ind w:firstLine="3"/>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功能（即该重点场所/设施/设备涉及的生产活动）</w:t>
            </w:r>
          </w:p>
        </w:tc>
        <w:tc>
          <w:tcPr>
            <w:tcW w:w="1547" w:type="dxa"/>
            <w:vAlign w:val="center"/>
          </w:tcPr>
          <w:p w14:paraId="1159A961">
            <w:pPr>
              <w:pStyle w:val="9"/>
              <w:widowControl w:val="0"/>
              <w:spacing w:line="230" w:lineRule="auto"/>
              <w:ind w:firstLine="1"/>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涉及有毒有害物质清单</w:t>
            </w:r>
          </w:p>
        </w:tc>
        <w:tc>
          <w:tcPr>
            <w:tcW w:w="1548" w:type="dxa"/>
            <w:vAlign w:val="center"/>
          </w:tcPr>
          <w:p w14:paraId="37C3A982">
            <w:pPr>
              <w:pStyle w:val="9"/>
              <w:widowControl w:val="0"/>
              <w:spacing w:line="230" w:lineRule="auto"/>
              <w:jc w:val="center"/>
              <w:rPr>
                <w:rFonts w:hint="eastAsia" w:ascii="Times New Roman" w:hAnsi="Times New Roman" w:eastAsia="仿宋_GB2312"/>
                <w:spacing w:val="-2"/>
                <w:sz w:val="24"/>
                <w:szCs w:val="24"/>
              </w:rPr>
            </w:pPr>
            <w:r>
              <w:rPr>
                <w:rFonts w:hint="eastAsia" w:ascii="Times New Roman" w:hAnsi="Times New Roman" w:eastAsia="仿宋_GB2312"/>
                <w:spacing w:val="-2"/>
                <w:sz w:val="24"/>
                <w:szCs w:val="24"/>
              </w:rPr>
              <w:t>关注污染物</w:t>
            </w:r>
          </w:p>
        </w:tc>
        <w:tc>
          <w:tcPr>
            <w:tcW w:w="1578" w:type="dxa"/>
            <w:vAlign w:val="center"/>
          </w:tcPr>
          <w:p w14:paraId="684AADB3">
            <w:pPr>
              <w:pStyle w:val="9"/>
              <w:widowControl w:val="0"/>
              <w:spacing w:line="230" w:lineRule="auto"/>
              <w:ind w:hanging="7"/>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设施坐标（中心 点坐标）</w:t>
            </w:r>
          </w:p>
        </w:tc>
        <w:tc>
          <w:tcPr>
            <w:tcW w:w="1548" w:type="dxa"/>
            <w:vAlign w:val="center"/>
          </w:tcPr>
          <w:p w14:paraId="13F6A530">
            <w:pPr>
              <w:pStyle w:val="9"/>
              <w:widowControl w:val="0"/>
              <w:spacing w:line="230" w:lineRule="auto"/>
              <w:jc w:val="center"/>
              <w:rPr>
                <w:rFonts w:hint="eastAsia" w:ascii="Times New Roman" w:hAnsi="Times New Roman" w:eastAsia="仿宋_GB2312"/>
                <w:sz w:val="24"/>
                <w:szCs w:val="24"/>
              </w:rPr>
            </w:pPr>
            <w:r>
              <w:rPr>
                <w:rFonts w:hint="eastAsia" w:ascii="Times New Roman" w:hAnsi="Times New Roman" w:eastAsia="仿宋_GB2312"/>
                <w:spacing w:val="-2"/>
                <w:sz w:val="24"/>
                <w:szCs w:val="24"/>
              </w:rPr>
              <w:t>是否为隐蔽性设施</w:t>
            </w:r>
          </w:p>
        </w:tc>
        <w:tc>
          <w:tcPr>
            <w:tcW w:w="2503" w:type="dxa"/>
            <w:vAlign w:val="center"/>
          </w:tcPr>
          <w:p w14:paraId="782BF142">
            <w:pPr>
              <w:pStyle w:val="9"/>
              <w:spacing w:before="30" w:line="221" w:lineRule="auto"/>
              <w:ind w:left="117" w:firstLine="472" w:firstLineChars="200"/>
              <w:rPr>
                <w:rFonts w:hint="eastAsia" w:ascii="Times New Roman" w:hAnsi="Times New Roman" w:eastAsia="仿宋_GB2312"/>
                <w:sz w:val="24"/>
                <w:szCs w:val="24"/>
                <w:lang w:eastAsia="zh-CN"/>
              </w:rPr>
            </w:pPr>
            <w:r>
              <w:rPr>
                <w:rFonts w:hint="eastAsia" w:ascii="Times New Roman" w:hAnsi="Times New Roman" w:eastAsia="仿宋_GB2312"/>
                <w:spacing w:val="-2"/>
                <w:sz w:val="24"/>
                <w:szCs w:val="24"/>
                <w:lang w:eastAsia="zh-CN"/>
              </w:rPr>
              <w:t>单元类别</w:t>
            </w:r>
          </w:p>
          <w:p w14:paraId="48D3747A">
            <w:pPr>
              <w:pStyle w:val="9"/>
              <w:spacing w:before="23" w:line="234" w:lineRule="auto"/>
              <w:ind w:left="122" w:firstLine="236" w:firstLineChars="100"/>
              <w:rPr>
                <w:rFonts w:hint="eastAsia" w:ascii="Times New Roman" w:hAnsi="Times New Roman" w:eastAsia="仿宋_GB2312"/>
                <w:sz w:val="24"/>
                <w:szCs w:val="24"/>
                <w:lang w:eastAsia="zh-CN"/>
              </w:rPr>
            </w:pPr>
            <w:r>
              <w:rPr>
                <w:rFonts w:hint="eastAsia" w:ascii="Times New Roman" w:hAnsi="Times New Roman" w:eastAsia="仿宋_GB2312"/>
                <w:spacing w:val="-2"/>
                <w:sz w:val="24"/>
                <w:szCs w:val="24"/>
                <w:lang w:eastAsia="zh-CN"/>
              </w:rPr>
              <w:t>（一类</w:t>
            </w:r>
            <w:r>
              <w:rPr>
                <w:rFonts w:hint="eastAsia" w:ascii="Times New Roman" w:hAnsi="Times New Roman" w:eastAsia="仿宋_GB2312" w:cs="Times New Roman"/>
                <w:spacing w:val="-2"/>
                <w:sz w:val="24"/>
                <w:szCs w:val="24"/>
                <w:lang w:eastAsia="zh-CN"/>
              </w:rPr>
              <w:t>/</w:t>
            </w:r>
            <w:r>
              <w:rPr>
                <w:rFonts w:hint="eastAsia" w:ascii="Times New Roman" w:hAnsi="Times New Roman" w:eastAsia="仿宋_GB2312"/>
                <w:spacing w:val="-2"/>
                <w:sz w:val="24"/>
                <w:szCs w:val="24"/>
                <w:lang w:eastAsia="zh-CN"/>
              </w:rPr>
              <w:t>二类）</w:t>
            </w:r>
          </w:p>
        </w:tc>
      </w:tr>
      <w:tr w14:paraId="57906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2077" w:type="dxa"/>
            <w:vAlign w:val="center"/>
          </w:tcPr>
          <w:p w14:paraId="65D5EE42">
            <w:pPr>
              <w:spacing w:before="118" w:line="187" w:lineRule="auto"/>
              <w:jc w:val="center"/>
              <w:rPr>
                <w:rFonts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w:t>
            </w:r>
          </w:p>
        </w:tc>
        <w:tc>
          <w:tcPr>
            <w:tcW w:w="1545" w:type="dxa"/>
            <w:vAlign w:val="center"/>
          </w:tcPr>
          <w:p w14:paraId="5B225409">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危废暂存区</w:t>
            </w:r>
          </w:p>
        </w:tc>
        <w:tc>
          <w:tcPr>
            <w:tcW w:w="1546" w:type="dxa"/>
            <w:vAlign w:val="center"/>
          </w:tcPr>
          <w:p w14:paraId="4EFEB2FD">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4号库、5号库</w:t>
            </w:r>
          </w:p>
        </w:tc>
        <w:tc>
          <w:tcPr>
            <w:tcW w:w="1547" w:type="dxa"/>
            <w:vAlign w:val="center"/>
          </w:tcPr>
          <w:p w14:paraId="1C2565F6">
            <w:pPr>
              <w:rPr>
                <w:rFonts w:ascii="Times New Roman" w:hAnsi="Times New Roman" w:eastAsia="仿宋_GB2312"/>
                <w:sz w:val="24"/>
                <w:szCs w:val="24"/>
                <w:lang w:eastAsia="zh-CN"/>
              </w:rPr>
            </w:pPr>
            <w:r>
              <w:rPr>
                <w:rFonts w:hint="eastAsia" w:ascii="Times New Roman" w:hAnsi="Times New Roman" w:eastAsia="仿宋_GB2312" w:cs="宋体"/>
                <w:spacing w:val="-2"/>
                <w:sz w:val="24"/>
                <w:szCs w:val="24"/>
                <w:lang w:eastAsia="zh-CN"/>
              </w:rPr>
              <w:t>经营资质中的危险废物</w:t>
            </w:r>
          </w:p>
        </w:tc>
        <w:tc>
          <w:tcPr>
            <w:tcW w:w="1548" w:type="dxa"/>
            <w:vMerge w:val="restart"/>
            <w:tcBorders>
              <w:top w:val="nil"/>
              <w:bottom w:val="nil"/>
            </w:tcBorders>
            <w:vAlign w:val="center"/>
          </w:tcPr>
          <w:p w14:paraId="61C53DDF">
            <w:pPr>
              <w:rPr>
                <w:rFonts w:ascii="Times New Roman" w:hAnsi="Times New Roman" w:eastAsia="仿宋_GB2312"/>
                <w:sz w:val="24"/>
                <w:szCs w:val="24"/>
                <w:lang w:eastAsia="zh-CN"/>
              </w:rPr>
            </w:pPr>
            <w:r>
              <w:rPr>
                <w:rFonts w:hint="eastAsia" w:ascii="Times New Roman" w:hAnsi="Times New Roman" w:eastAsia="仿宋_GB2312"/>
                <w:sz w:val="24"/>
                <w:szCs w:val="24"/>
                <w:lang w:eastAsia="zh-CN"/>
              </w:rPr>
              <w:t>烟尘、重金属</w:t>
            </w:r>
          </w:p>
        </w:tc>
        <w:tc>
          <w:tcPr>
            <w:tcW w:w="1578" w:type="dxa"/>
            <w:vMerge w:val="restart"/>
            <w:tcBorders>
              <w:top w:val="nil"/>
              <w:bottom w:val="nil"/>
            </w:tcBorders>
            <w:vAlign w:val="center"/>
          </w:tcPr>
          <w:p w14:paraId="291B85F9">
            <w:pPr>
              <w:rPr>
                <w:rFonts w:hint="eastAsia" w:ascii="仿宋_GB2312" w:hAnsi="仿宋_GB2312" w:eastAsia="仿宋_GB2312" w:cs="仿宋_GB2312"/>
                <w:spacing w:val="-9"/>
                <w:sz w:val="24"/>
                <w:szCs w:val="24"/>
                <w:lang w:eastAsia="zh-CN"/>
              </w:rPr>
            </w:pPr>
            <w:r>
              <w:rPr>
                <w:rFonts w:hint="eastAsia" w:ascii="仿宋_GB2312" w:hAnsi="仿宋_GB2312" w:eastAsia="仿宋_GB2312" w:cs="仿宋_GB2312"/>
                <w:spacing w:val="-9"/>
                <w:sz w:val="24"/>
                <w:szCs w:val="24"/>
              </w:rPr>
              <w:t>10</w:t>
            </w:r>
            <w:r>
              <w:rPr>
                <w:rFonts w:hint="eastAsia" w:ascii="仿宋_GB2312" w:hAnsi="仿宋_GB2312" w:eastAsia="仿宋_GB2312" w:cs="仿宋_GB2312"/>
                <w:spacing w:val="-9"/>
                <w:sz w:val="24"/>
                <w:szCs w:val="24"/>
                <w:lang w:eastAsia="zh-CN"/>
              </w:rPr>
              <w:t>3</w:t>
            </w:r>
            <w:r>
              <w:rPr>
                <w:rFonts w:hint="eastAsia" w:ascii="仿宋_GB2312" w:hAnsi="仿宋_GB2312" w:eastAsia="仿宋_GB2312" w:cs="仿宋_GB2312"/>
                <w:spacing w:val="-96"/>
                <w:sz w:val="24"/>
                <w:szCs w:val="24"/>
              </w:rPr>
              <w:t xml:space="preserve"> </w:t>
            </w:r>
            <w:r>
              <w:rPr>
                <w:rFonts w:hint="eastAsia" w:ascii="仿宋_GB2312" w:hAnsi="仿宋_GB2312" w:eastAsia="仿宋_GB2312" w:cs="仿宋_GB2312"/>
                <w:spacing w:val="-9"/>
                <w:sz w:val="24"/>
                <w:szCs w:val="24"/>
              </w:rPr>
              <w:t>°3</w:t>
            </w:r>
            <w:r>
              <w:rPr>
                <w:rFonts w:hint="eastAsia" w:ascii="仿宋_GB2312" w:hAnsi="仿宋_GB2312" w:eastAsia="仿宋_GB2312" w:cs="仿宋_GB2312"/>
                <w:spacing w:val="-9"/>
                <w:sz w:val="24"/>
                <w:szCs w:val="24"/>
                <w:lang w:eastAsia="zh-CN"/>
              </w:rPr>
              <w:t>4</w:t>
            </w:r>
            <w:r>
              <w:rPr>
                <w:rFonts w:hint="eastAsia" w:ascii="仿宋_GB2312" w:hAnsi="仿宋_GB2312" w:eastAsia="仿宋_GB2312" w:cs="仿宋_GB2312"/>
                <w:spacing w:val="-106"/>
                <w:sz w:val="24"/>
                <w:szCs w:val="24"/>
              </w:rPr>
              <w:t xml:space="preserve"> </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53</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w:t>
            </w:r>
          </w:p>
          <w:p w14:paraId="66E373FE">
            <w:pPr>
              <w:rPr>
                <w:rFonts w:hint="eastAsia" w:ascii="Times New Roman" w:hAnsi="Times New Roman" w:eastAsia="仿宋_GB2312"/>
                <w:sz w:val="24"/>
                <w:szCs w:val="24"/>
                <w:lang w:eastAsia="zh-CN"/>
              </w:rPr>
            </w:pPr>
            <w:r>
              <w:rPr>
                <w:rFonts w:hint="eastAsia" w:ascii="仿宋_GB2312" w:hAnsi="仿宋_GB2312" w:eastAsia="仿宋_GB2312" w:cs="仿宋_GB2312"/>
                <w:spacing w:val="-8"/>
                <w:sz w:val="24"/>
                <w:szCs w:val="24"/>
              </w:rPr>
              <w:t>3</w:t>
            </w:r>
            <w:r>
              <w:rPr>
                <w:rFonts w:hint="eastAsia" w:ascii="仿宋_GB2312" w:hAnsi="仿宋_GB2312" w:eastAsia="仿宋_GB2312" w:cs="仿宋_GB2312"/>
                <w:spacing w:val="-8"/>
                <w:sz w:val="24"/>
                <w:szCs w:val="24"/>
                <w:lang w:eastAsia="zh-CN"/>
              </w:rPr>
              <w:t>6</w:t>
            </w:r>
            <w:r>
              <w:rPr>
                <w:rFonts w:hint="eastAsia" w:ascii="仿宋_GB2312" w:hAnsi="仿宋_GB2312" w:eastAsia="仿宋_GB2312" w:cs="仿宋_GB2312"/>
                <w:spacing w:val="-98"/>
                <w:sz w:val="24"/>
                <w:szCs w:val="24"/>
              </w:rPr>
              <w:t xml:space="preserve"> </w:t>
            </w:r>
            <w:r>
              <w:rPr>
                <w:rFonts w:hint="eastAsia" w:ascii="仿宋_GB2312" w:hAnsi="仿宋_GB2312" w:eastAsia="仿宋_GB2312" w:cs="仿宋_GB2312"/>
                <w:spacing w:val="-96"/>
                <w:sz w:val="24"/>
                <w:szCs w:val="24"/>
              </w:rPr>
              <w:t xml:space="preserve"> </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16</w:t>
            </w:r>
            <w:r>
              <w:rPr>
                <w:rFonts w:hint="eastAsia" w:ascii="仿宋_GB2312" w:hAnsi="仿宋_GB2312" w:eastAsia="仿宋_GB2312" w:cs="仿宋_GB2312"/>
                <w:spacing w:val="-106"/>
                <w:sz w:val="24"/>
                <w:szCs w:val="24"/>
              </w:rPr>
              <w:t xml:space="preserve"> </w:t>
            </w:r>
            <w:r>
              <w:rPr>
                <w:rFonts w:hint="eastAsia" w:ascii="仿宋_GB2312" w:hAnsi="仿宋_GB2312" w:eastAsia="仿宋_GB2312" w:cs="仿宋_GB2312"/>
                <w:spacing w:val="-9"/>
                <w:sz w:val="24"/>
                <w:szCs w:val="24"/>
              </w:rPr>
              <w:t>´</w:t>
            </w:r>
            <w:r>
              <w:rPr>
                <w:rFonts w:hint="eastAsia" w:ascii="仿宋_GB2312" w:hAnsi="仿宋_GB2312" w:eastAsia="仿宋_GB2312" w:cs="仿宋_GB2312"/>
                <w:spacing w:val="-9"/>
                <w:sz w:val="24"/>
                <w:szCs w:val="24"/>
                <w:lang w:eastAsia="zh-CN"/>
              </w:rPr>
              <w:t>29</w:t>
            </w:r>
            <w:r>
              <w:rPr>
                <w:rFonts w:hint="eastAsia" w:ascii="仿宋_GB2312" w:hAnsi="仿宋_GB2312" w:eastAsia="仿宋_GB2312" w:cs="仿宋_GB2312"/>
                <w:spacing w:val="-9"/>
                <w:sz w:val="24"/>
                <w:szCs w:val="24"/>
              </w:rPr>
              <w:t>"</w:t>
            </w:r>
          </w:p>
        </w:tc>
        <w:tc>
          <w:tcPr>
            <w:tcW w:w="1548" w:type="dxa"/>
            <w:vAlign w:val="center"/>
          </w:tcPr>
          <w:p w14:paraId="3EE5CB43">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否</w:t>
            </w:r>
          </w:p>
        </w:tc>
        <w:tc>
          <w:tcPr>
            <w:tcW w:w="2503" w:type="dxa"/>
            <w:vAlign w:val="center"/>
          </w:tcPr>
          <w:p w14:paraId="10B3AA13">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二类</w:t>
            </w:r>
          </w:p>
        </w:tc>
      </w:tr>
      <w:tr w14:paraId="15F9D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2077" w:type="dxa"/>
            <w:vAlign w:val="center"/>
          </w:tcPr>
          <w:p w14:paraId="58F8AFEE">
            <w:pPr>
              <w:spacing w:before="155" w:line="187" w:lineRule="auto"/>
              <w:jc w:val="center"/>
              <w:rPr>
                <w:rFonts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2</w:t>
            </w:r>
          </w:p>
        </w:tc>
        <w:tc>
          <w:tcPr>
            <w:tcW w:w="1545" w:type="dxa"/>
            <w:vAlign w:val="center"/>
          </w:tcPr>
          <w:p w14:paraId="57822E27">
            <w:pPr>
              <w:pStyle w:val="9"/>
              <w:spacing w:before="118" w:line="220"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生产区</w:t>
            </w:r>
          </w:p>
        </w:tc>
        <w:tc>
          <w:tcPr>
            <w:tcW w:w="1546" w:type="dxa"/>
            <w:vAlign w:val="center"/>
          </w:tcPr>
          <w:p w14:paraId="38316F33">
            <w:pPr>
              <w:pStyle w:val="9"/>
              <w:spacing w:before="118"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回转窑</w:t>
            </w:r>
          </w:p>
        </w:tc>
        <w:tc>
          <w:tcPr>
            <w:tcW w:w="1547" w:type="dxa"/>
            <w:vAlign w:val="center"/>
          </w:tcPr>
          <w:p w14:paraId="5B83D9FB">
            <w:pPr>
              <w:rPr>
                <w:rFonts w:ascii="Times New Roman" w:hAnsi="Times New Roman" w:eastAsia="仿宋_GB2312"/>
                <w:sz w:val="24"/>
                <w:szCs w:val="24"/>
              </w:rPr>
            </w:pPr>
            <w:r>
              <w:rPr>
                <w:rFonts w:hint="eastAsia" w:ascii="Times New Roman" w:hAnsi="Times New Roman" w:eastAsia="仿宋_GB2312" w:cs="宋体"/>
                <w:spacing w:val="-2"/>
                <w:sz w:val="24"/>
                <w:szCs w:val="24"/>
                <w:lang w:eastAsia="zh-CN"/>
              </w:rPr>
              <w:t>废活性炭</w:t>
            </w:r>
          </w:p>
        </w:tc>
        <w:tc>
          <w:tcPr>
            <w:tcW w:w="1548" w:type="dxa"/>
            <w:vMerge w:val="continue"/>
            <w:tcBorders>
              <w:top w:val="nil"/>
              <w:bottom w:val="nil"/>
            </w:tcBorders>
            <w:vAlign w:val="center"/>
          </w:tcPr>
          <w:p w14:paraId="6C4E65F2">
            <w:pPr>
              <w:rPr>
                <w:rFonts w:ascii="Times New Roman" w:hAnsi="Times New Roman" w:eastAsia="仿宋_GB2312"/>
                <w:sz w:val="24"/>
                <w:szCs w:val="24"/>
              </w:rPr>
            </w:pPr>
          </w:p>
        </w:tc>
        <w:tc>
          <w:tcPr>
            <w:tcW w:w="1578" w:type="dxa"/>
            <w:vMerge w:val="continue"/>
            <w:tcBorders>
              <w:top w:val="nil"/>
              <w:bottom w:val="nil"/>
            </w:tcBorders>
            <w:vAlign w:val="center"/>
          </w:tcPr>
          <w:p w14:paraId="16A9E71C">
            <w:pPr>
              <w:rPr>
                <w:rFonts w:ascii="Times New Roman" w:hAnsi="Times New Roman" w:eastAsia="仿宋_GB2312"/>
                <w:sz w:val="24"/>
                <w:szCs w:val="24"/>
              </w:rPr>
            </w:pPr>
          </w:p>
        </w:tc>
        <w:tc>
          <w:tcPr>
            <w:tcW w:w="1548" w:type="dxa"/>
            <w:vAlign w:val="center"/>
          </w:tcPr>
          <w:p w14:paraId="0F13C9C2">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否</w:t>
            </w:r>
          </w:p>
        </w:tc>
        <w:tc>
          <w:tcPr>
            <w:tcW w:w="2503" w:type="dxa"/>
            <w:vAlign w:val="center"/>
          </w:tcPr>
          <w:p w14:paraId="052FCDE1">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二类</w:t>
            </w:r>
          </w:p>
        </w:tc>
      </w:tr>
      <w:tr w14:paraId="51623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2077" w:type="dxa"/>
            <w:vAlign w:val="center"/>
          </w:tcPr>
          <w:p w14:paraId="2DF72C30">
            <w:pPr>
              <w:spacing w:before="206" w:line="184" w:lineRule="auto"/>
              <w:jc w:val="center"/>
              <w:rPr>
                <w:rFonts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3</w:t>
            </w:r>
          </w:p>
        </w:tc>
        <w:tc>
          <w:tcPr>
            <w:tcW w:w="1545" w:type="dxa"/>
            <w:vAlign w:val="center"/>
          </w:tcPr>
          <w:p w14:paraId="7E670A45">
            <w:pPr>
              <w:pStyle w:val="9"/>
              <w:spacing w:before="167" w:line="220"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填埋作业</w:t>
            </w:r>
          </w:p>
        </w:tc>
        <w:tc>
          <w:tcPr>
            <w:tcW w:w="1546" w:type="dxa"/>
            <w:vAlign w:val="center"/>
          </w:tcPr>
          <w:p w14:paraId="5201FB4A">
            <w:pPr>
              <w:pStyle w:val="9"/>
              <w:spacing w:before="166"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填埋场</w:t>
            </w:r>
          </w:p>
        </w:tc>
        <w:tc>
          <w:tcPr>
            <w:tcW w:w="1547" w:type="dxa"/>
            <w:vAlign w:val="center"/>
          </w:tcPr>
          <w:p w14:paraId="31123A66">
            <w:pPr>
              <w:rPr>
                <w:rFonts w:ascii="Times New Roman" w:hAnsi="Times New Roman" w:eastAsia="仿宋_GB2312"/>
                <w:sz w:val="24"/>
                <w:szCs w:val="24"/>
                <w:lang w:eastAsia="zh-CN"/>
              </w:rPr>
            </w:pPr>
            <w:r>
              <w:rPr>
                <w:rFonts w:hint="eastAsia" w:ascii="Times New Roman" w:hAnsi="Times New Roman" w:eastAsia="仿宋_GB2312" w:cs="宋体"/>
                <w:spacing w:val="-2"/>
                <w:sz w:val="24"/>
                <w:szCs w:val="24"/>
                <w:lang w:eastAsia="zh-CN"/>
              </w:rPr>
              <w:t>经营资质中的危险废物</w:t>
            </w:r>
          </w:p>
        </w:tc>
        <w:tc>
          <w:tcPr>
            <w:tcW w:w="1548" w:type="dxa"/>
            <w:vMerge w:val="continue"/>
            <w:tcBorders>
              <w:top w:val="nil"/>
              <w:bottom w:val="nil"/>
            </w:tcBorders>
            <w:vAlign w:val="center"/>
          </w:tcPr>
          <w:p w14:paraId="23571FD7">
            <w:pPr>
              <w:rPr>
                <w:rFonts w:ascii="Times New Roman" w:hAnsi="Times New Roman" w:eastAsia="仿宋_GB2312"/>
                <w:sz w:val="24"/>
                <w:szCs w:val="24"/>
                <w:lang w:eastAsia="zh-CN"/>
              </w:rPr>
            </w:pPr>
          </w:p>
        </w:tc>
        <w:tc>
          <w:tcPr>
            <w:tcW w:w="1578" w:type="dxa"/>
            <w:vMerge w:val="continue"/>
            <w:tcBorders>
              <w:top w:val="nil"/>
              <w:bottom w:val="nil"/>
            </w:tcBorders>
            <w:vAlign w:val="center"/>
          </w:tcPr>
          <w:p w14:paraId="606D4B34">
            <w:pPr>
              <w:rPr>
                <w:rFonts w:ascii="Times New Roman" w:hAnsi="Times New Roman" w:eastAsia="仿宋_GB2312"/>
                <w:sz w:val="24"/>
                <w:szCs w:val="24"/>
                <w:lang w:eastAsia="zh-CN"/>
              </w:rPr>
            </w:pPr>
          </w:p>
        </w:tc>
        <w:tc>
          <w:tcPr>
            <w:tcW w:w="1548" w:type="dxa"/>
            <w:vAlign w:val="center"/>
          </w:tcPr>
          <w:p w14:paraId="5BEAEA66">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否</w:t>
            </w:r>
          </w:p>
        </w:tc>
        <w:tc>
          <w:tcPr>
            <w:tcW w:w="2503" w:type="dxa"/>
            <w:vAlign w:val="center"/>
          </w:tcPr>
          <w:p w14:paraId="5E2F2318">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二类</w:t>
            </w:r>
          </w:p>
        </w:tc>
      </w:tr>
      <w:tr w14:paraId="2C267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2077" w:type="dxa"/>
            <w:vAlign w:val="center"/>
          </w:tcPr>
          <w:p w14:paraId="4056A84D">
            <w:pPr>
              <w:spacing w:before="244" w:line="187" w:lineRule="auto"/>
              <w:jc w:val="center"/>
              <w:rPr>
                <w:rFonts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4</w:t>
            </w:r>
          </w:p>
        </w:tc>
        <w:tc>
          <w:tcPr>
            <w:tcW w:w="1545" w:type="dxa"/>
          </w:tcPr>
          <w:p w14:paraId="57835735">
            <w:pPr>
              <w:pStyle w:val="9"/>
              <w:spacing w:before="206"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防渗应急设施</w:t>
            </w:r>
          </w:p>
        </w:tc>
        <w:tc>
          <w:tcPr>
            <w:tcW w:w="1546" w:type="dxa"/>
          </w:tcPr>
          <w:p w14:paraId="64B55FCC">
            <w:pPr>
              <w:pStyle w:val="9"/>
              <w:spacing w:before="205"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事故应急池</w:t>
            </w:r>
          </w:p>
        </w:tc>
        <w:tc>
          <w:tcPr>
            <w:tcW w:w="1547" w:type="dxa"/>
            <w:vAlign w:val="center"/>
          </w:tcPr>
          <w:p w14:paraId="1D290342">
            <w:pPr>
              <w:rPr>
                <w:rFonts w:ascii="Times New Roman" w:hAnsi="Times New Roman" w:eastAsia="仿宋_GB2312"/>
                <w:sz w:val="24"/>
                <w:szCs w:val="24"/>
                <w:lang w:eastAsia="zh-CN"/>
              </w:rPr>
            </w:pPr>
            <w:r>
              <w:rPr>
                <w:rFonts w:hint="eastAsia" w:ascii="Times New Roman" w:hAnsi="Times New Roman" w:eastAsia="仿宋_GB2312" w:cs="宋体"/>
                <w:spacing w:val="-2"/>
                <w:sz w:val="24"/>
                <w:szCs w:val="24"/>
                <w:lang w:eastAsia="zh-CN"/>
              </w:rPr>
              <w:t>经营资质中的危险废物</w:t>
            </w:r>
          </w:p>
        </w:tc>
        <w:tc>
          <w:tcPr>
            <w:tcW w:w="1548" w:type="dxa"/>
            <w:vMerge w:val="continue"/>
            <w:tcBorders>
              <w:top w:val="nil"/>
            </w:tcBorders>
            <w:vAlign w:val="center"/>
          </w:tcPr>
          <w:p w14:paraId="496EAEE7">
            <w:pPr>
              <w:rPr>
                <w:rFonts w:ascii="Times New Roman" w:hAnsi="Times New Roman" w:eastAsia="仿宋_GB2312"/>
                <w:sz w:val="24"/>
                <w:szCs w:val="24"/>
                <w:lang w:eastAsia="zh-CN"/>
              </w:rPr>
            </w:pPr>
          </w:p>
        </w:tc>
        <w:tc>
          <w:tcPr>
            <w:tcW w:w="1578" w:type="dxa"/>
            <w:vMerge w:val="continue"/>
            <w:tcBorders>
              <w:top w:val="nil"/>
            </w:tcBorders>
            <w:vAlign w:val="center"/>
          </w:tcPr>
          <w:p w14:paraId="3638A90A">
            <w:pPr>
              <w:rPr>
                <w:rFonts w:ascii="Times New Roman" w:hAnsi="Times New Roman" w:eastAsia="仿宋_GB2312"/>
                <w:sz w:val="24"/>
                <w:szCs w:val="24"/>
                <w:lang w:eastAsia="zh-CN"/>
              </w:rPr>
            </w:pPr>
          </w:p>
        </w:tc>
        <w:tc>
          <w:tcPr>
            <w:tcW w:w="1548" w:type="dxa"/>
            <w:vAlign w:val="center"/>
          </w:tcPr>
          <w:p w14:paraId="36B9A54C">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是</w:t>
            </w:r>
          </w:p>
        </w:tc>
        <w:tc>
          <w:tcPr>
            <w:tcW w:w="2503" w:type="dxa"/>
            <w:vAlign w:val="center"/>
          </w:tcPr>
          <w:p w14:paraId="0B072516">
            <w:pPr>
              <w:pStyle w:val="9"/>
              <w:spacing w:before="82" w:line="221" w:lineRule="auto"/>
              <w:jc w:val="center"/>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一类</w:t>
            </w:r>
          </w:p>
        </w:tc>
      </w:tr>
    </w:tbl>
    <w:p w14:paraId="1FFD128B">
      <w:pPr>
        <w:pStyle w:val="4"/>
        <w:spacing w:before="291" w:line="219" w:lineRule="auto"/>
        <w:ind w:left="710"/>
        <w:outlineLvl w:val="9"/>
        <w:rPr>
          <w:rFonts w:hint="eastAsia" w:ascii="Times New Roman" w:hAnsi="Times New Roman" w:eastAsia="仿宋_GB2312"/>
          <w:sz w:val="32"/>
          <w:szCs w:val="32"/>
          <w:lang w:eastAsia="zh-CN"/>
        </w:rPr>
        <w:sectPr>
          <w:pgSz w:w="16838" w:h="11906" w:orient="landscape"/>
          <w:pgMar w:top="1800" w:right="1440" w:bottom="1800" w:left="1440" w:header="851" w:footer="992" w:gutter="0"/>
          <w:pgNumType w:fmt="decimal"/>
          <w:cols w:space="425" w:num="1"/>
          <w:docGrid w:type="lines" w:linePitch="312" w:charSpace="0"/>
        </w:sectPr>
      </w:pPr>
    </w:p>
    <w:p w14:paraId="76CEEF6E">
      <w:pPr>
        <w:pStyle w:val="4"/>
        <w:spacing w:line="560" w:lineRule="exact"/>
        <w:ind w:firstLine="616" w:firstLineChars="200"/>
        <w:outlineLvl w:val="0"/>
        <w:rPr>
          <w:rFonts w:hint="eastAsia" w:ascii="Times New Roman" w:hAnsi="Times New Roman" w:eastAsia="仿宋_GB2312"/>
          <w:spacing w:val="-6"/>
          <w:sz w:val="32"/>
          <w:szCs w:val="32"/>
          <w:lang w:eastAsia="zh-CN"/>
        </w:rPr>
      </w:pPr>
      <w:bookmarkStart w:id="90" w:name="_Toc5743"/>
      <w:r>
        <w:rPr>
          <w:rFonts w:hint="eastAsia" w:ascii="Times New Roman" w:hAnsi="Times New Roman" w:eastAsia="仿宋_GB2312"/>
          <w:spacing w:val="-6"/>
          <w:sz w:val="32"/>
          <w:szCs w:val="32"/>
          <w:lang w:eastAsia="zh-CN"/>
        </w:rPr>
        <w:t>附件</w:t>
      </w:r>
      <w:r>
        <w:rPr>
          <w:rFonts w:hint="eastAsia" w:ascii="Times New Roman" w:hAnsi="Times New Roman" w:eastAsia="仿宋_GB2312" w:cs="Times New Roman"/>
          <w:spacing w:val="-6"/>
          <w:sz w:val="32"/>
          <w:szCs w:val="32"/>
          <w:lang w:eastAsia="zh-CN"/>
        </w:rPr>
        <w:t>2</w:t>
      </w:r>
      <w:r>
        <w:rPr>
          <w:rFonts w:hint="eastAsia" w:ascii="Times New Roman" w:hAnsi="Times New Roman" w:eastAsia="仿宋_GB2312"/>
          <w:spacing w:val="-57"/>
          <w:sz w:val="32"/>
          <w:szCs w:val="32"/>
          <w:lang w:eastAsia="zh-CN"/>
        </w:rPr>
        <w:t xml:space="preserve"> </w:t>
      </w:r>
      <w:r>
        <w:rPr>
          <w:rFonts w:hint="eastAsia" w:ascii="Times New Roman" w:hAnsi="Times New Roman" w:eastAsia="仿宋_GB2312"/>
          <w:spacing w:val="-57"/>
          <w:sz w:val="32"/>
          <w:szCs w:val="32"/>
          <w:lang w:val="en-US" w:eastAsia="zh-CN"/>
        </w:rPr>
        <w:t xml:space="preserve"> </w:t>
      </w:r>
      <w:r>
        <w:rPr>
          <w:rFonts w:hint="eastAsia" w:ascii="Times New Roman" w:hAnsi="Times New Roman" w:eastAsia="仿宋_GB2312"/>
          <w:spacing w:val="-6"/>
          <w:sz w:val="32"/>
          <w:szCs w:val="32"/>
          <w:lang w:eastAsia="zh-CN"/>
        </w:rPr>
        <w:t>土壤检测报告（2024年4月）</w:t>
      </w:r>
      <w:bookmarkEnd w:id="90"/>
    </w:p>
    <w:p w14:paraId="55AA5DB0">
      <w:pPr>
        <w:pStyle w:val="4"/>
        <w:spacing w:before="291" w:line="219" w:lineRule="auto"/>
        <w:jc w:val="both"/>
        <w:outlineLvl w:val="9"/>
        <w:rPr>
          <w:rFonts w:hint="eastAsia" w:ascii="Times New Roman" w:hAnsi="Times New Roman" w:eastAsia="仿宋_GB2312"/>
          <w:sz w:val="32"/>
          <w:szCs w:val="32"/>
          <w:lang w:eastAsia="zh-CN"/>
        </w:rPr>
      </w:pPr>
      <w:r>
        <w:rPr>
          <w:rFonts w:ascii="Times New Roman" w:hAnsi="Times New Roman"/>
        </w:rPr>
        <w:drawing>
          <wp:inline distT="0" distB="0" distL="114300" distR="114300">
            <wp:extent cx="5274310" cy="74091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7409180"/>
                    </a:xfrm>
                    <a:prstGeom prst="rect">
                      <a:avLst/>
                    </a:prstGeom>
                    <a:noFill/>
                    <a:ln>
                      <a:noFill/>
                    </a:ln>
                  </pic:spPr>
                </pic:pic>
              </a:graphicData>
            </a:graphic>
          </wp:inline>
        </w:drawing>
      </w:r>
    </w:p>
    <w:p w14:paraId="176DD281">
      <w:pPr>
        <w:pStyle w:val="4"/>
        <w:spacing w:line="560" w:lineRule="exact"/>
        <w:rPr>
          <w:rFonts w:ascii="Times New Roman" w:hAnsi="Times New Roman" w:eastAsia="仿宋_GB2312" w:cs="Cambria Math"/>
          <w:sz w:val="32"/>
          <w:szCs w:val="32"/>
          <w:lang w:eastAsia="zh-CN"/>
        </w:rPr>
      </w:pPr>
    </w:p>
    <w:p w14:paraId="3DC6539D">
      <w:pPr>
        <w:kinsoku/>
        <w:autoSpaceDE/>
        <w:autoSpaceDN/>
        <w:adjustRightInd/>
        <w:snapToGrid/>
        <w:textAlignment w:val="auto"/>
        <w:rPr>
          <w:rFonts w:ascii="Times New Roman" w:hAnsi="Times New Roman" w:eastAsia="仿宋_GB2312" w:cs="Cambria Math"/>
          <w:sz w:val="32"/>
          <w:szCs w:val="32"/>
          <w:lang w:eastAsia="zh-CN"/>
        </w:rPr>
      </w:pPr>
    </w:p>
    <w:p w14:paraId="47986117">
      <w:pPr>
        <w:kinsoku/>
        <w:autoSpaceDE/>
        <w:autoSpaceDN/>
        <w:adjustRightInd/>
        <w:snapToGrid/>
        <w:textAlignment w:val="auto"/>
        <w:rPr>
          <w:rFonts w:ascii="Times New Roman" w:hAnsi="Times New Roman"/>
        </w:rPr>
      </w:pPr>
    </w:p>
    <w:p w14:paraId="4F958544">
      <w:pPr>
        <w:kinsoku/>
        <w:autoSpaceDE/>
        <w:autoSpaceDN/>
        <w:adjustRightInd/>
        <w:snapToGrid/>
        <w:textAlignment w:val="auto"/>
        <w:rPr>
          <w:rFonts w:ascii="Times New Roman" w:hAnsi="Times New Roman" w:eastAsia="仿宋_GB2312" w:cs="Cambria Math"/>
          <w:sz w:val="32"/>
          <w:szCs w:val="32"/>
          <w:lang w:eastAsia="zh-CN"/>
        </w:rPr>
      </w:pPr>
      <w:r>
        <w:rPr>
          <w:rFonts w:ascii="Times New Roman" w:hAnsi="Times New Roman"/>
        </w:rPr>
        <w:drawing>
          <wp:anchor distT="0" distB="0" distL="114300" distR="114300" simplePos="0" relativeHeight="251662336" behindDoc="0" locked="0" layoutInCell="1" allowOverlap="1">
            <wp:simplePos x="0" y="0"/>
            <wp:positionH relativeFrom="column">
              <wp:posOffset>-57150</wp:posOffset>
            </wp:positionH>
            <wp:positionV relativeFrom="page">
              <wp:posOffset>1195705</wp:posOffset>
            </wp:positionV>
            <wp:extent cx="5274310" cy="7546340"/>
            <wp:effectExtent l="0" t="0" r="2540" b="165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7546340"/>
                    </a:xfrm>
                    <a:prstGeom prst="rect">
                      <a:avLst/>
                    </a:prstGeom>
                    <a:noFill/>
                    <a:ln>
                      <a:noFill/>
                    </a:ln>
                  </pic:spPr>
                </pic:pic>
              </a:graphicData>
            </a:graphic>
          </wp:anchor>
        </w:drawing>
      </w:r>
    </w:p>
    <w:p w14:paraId="3688C864">
      <w:pPr>
        <w:kinsoku/>
        <w:autoSpaceDE/>
        <w:autoSpaceDN/>
        <w:adjustRightInd/>
        <w:snapToGrid/>
        <w:textAlignment w:val="auto"/>
        <w:rPr>
          <w:rFonts w:ascii="Times New Roman" w:hAnsi="Times New Roman" w:eastAsia="仿宋_GB2312" w:cs="Cambria Math"/>
          <w:sz w:val="32"/>
          <w:szCs w:val="32"/>
          <w:lang w:eastAsia="zh-CN"/>
        </w:rPr>
      </w:pPr>
    </w:p>
    <w:p w14:paraId="459EFAF4">
      <w:pPr>
        <w:kinsoku/>
        <w:autoSpaceDE/>
        <w:autoSpaceDN/>
        <w:adjustRightInd/>
        <w:snapToGrid/>
        <w:textAlignment w:val="auto"/>
        <w:rPr>
          <w:rFonts w:ascii="Times New Roman" w:hAnsi="Times New Roman" w:eastAsia="仿宋_GB2312" w:cs="Cambria Math"/>
          <w:sz w:val="32"/>
          <w:szCs w:val="32"/>
          <w:lang w:eastAsia="zh-CN"/>
        </w:rPr>
      </w:pPr>
    </w:p>
    <w:p w14:paraId="5B1BA01A">
      <w:pPr>
        <w:tabs>
          <w:tab w:val="left" w:pos="1648"/>
        </w:tabs>
        <w:jc w:val="both"/>
        <w:rPr>
          <w:rFonts w:ascii="Times New Roman" w:hAnsi="Times New Roman"/>
        </w:rPr>
      </w:pPr>
      <w:r>
        <w:rPr>
          <w:rFonts w:ascii="Times New Roman" w:hAnsi="Times New Roman"/>
        </w:rPr>
        <w:drawing>
          <wp:inline distT="0" distB="0" distL="114300" distR="114300">
            <wp:extent cx="5270500" cy="7417435"/>
            <wp:effectExtent l="0" t="0" r="635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0500" cy="7417435"/>
                    </a:xfrm>
                    <a:prstGeom prst="rect">
                      <a:avLst/>
                    </a:prstGeom>
                    <a:noFill/>
                    <a:ln>
                      <a:noFill/>
                    </a:ln>
                  </pic:spPr>
                </pic:pic>
              </a:graphicData>
            </a:graphic>
          </wp:inline>
        </w:drawing>
      </w:r>
    </w:p>
    <w:p w14:paraId="4C111210">
      <w:pPr>
        <w:tabs>
          <w:tab w:val="left" w:pos="1648"/>
        </w:tabs>
        <w:jc w:val="both"/>
        <w:rPr>
          <w:rFonts w:ascii="Times New Roman" w:hAnsi="Times New Roman"/>
        </w:rPr>
      </w:pPr>
    </w:p>
    <w:p w14:paraId="65C9D112">
      <w:pPr>
        <w:tabs>
          <w:tab w:val="left" w:pos="1648"/>
        </w:tabs>
        <w:jc w:val="both"/>
        <w:rPr>
          <w:rFonts w:ascii="Times New Roman" w:hAnsi="Times New Roman"/>
        </w:rPr>
      </w:pPr>
    </w:p>
    <w:p w14:paraId="6482BF03">
      <w:pPr>
        <w:tabs>
          <w:tab w:val="left" w:pos="1648"/>
        </w:tabs>
        <w:jc w:val="both"/>
        <w:rPr>
          <w:rFonts w:ascii="Times New Roman" w:hAnsi="Times New Roman"/>
        </w:rPr>
      </w:pPr>
    </w:p>
    <w:p w14:paraId="0934E185">
      <w:pPr>
        <w:tabs>
          <w:tab w:val="left" w:pos="1648"/>
        </w:tabs>
        <w:jc w:val="both"/>
        <w:rPr>
          <w:rFonts w:ascii="Times New Roman" w:hAnsi="Times New Roman"/>
        </w:rPr>
      </w:pPr>
    </w:p>
    <w:p w14:paraId="553D887C">
      <w:pPr>
        <w:tabs>
          <w:tab w:val="left" w:pos="1648"/>
        </w:tabs>
        <w:jc w:val="both"/>
        <w:rPr>
          <w:rFonts w:ascii="Times New Roman" w:hAnsi="Times New Roman"/>
        </w:rPr>
      </w:pPr>
    </w:p>
    <w:p w14:paraId="40FAFF5C">
      <w:pPr>
        <w:tabs>
          <w:tab w:val="left" w:pos="1648"/>
        </w:tabs>
        <w:jc w:val="both"/>
        <w:rPr>
          <w:rFonts w:ascii="Times New Roman" w:hAnsi="Times New Roman"/>
        </w:rPr>
      </w:pPr>
    </w:p>
    <w:p w14:paraId="75EA79F3">
      <w:pPr>
        <w:tabs>
          <w:tab w:val="left" w:pos="1648"/>
        </w:tabs>
        <w:jc w:val="both"/>
        <w:rPr>
          <w:rFonts w:ascii="Times New Roman" w:hAnsi="Times New Roman"/>
        </w:rPr>
      </w:pPr>
    </w:p>
    <w:p w14:paraId="6885E036">
      <w:pPr>
        <w:tabs>
          <w:tab w:val="left" w:pos="1648"/>
        </w:tabs>
        <w:jc w:val="both"/>
        <w:rPr>
          <w:rFonts w:ascii="Times New Roman" w:hAnsi="Times New Roman"/>
        </w:rPr>
      </w:pPr>
    </w:p>
    <w:p w14:paraId="44DDDDAB">
      <w:pPr>
        <w:tabs>
          <w:tab w:val="left" w:pos="1648"/>
        </w:tabs>
        <w:jc w:val="both"/>
        <w:rPr>
          <w:rFonts w:ascii="Times New Roman" w:hAnsi="Times New Roman"/>
        </w:rPr>
      </w:pPr>
    </w:p>
    <w:p w14:paraId="5192BE5B">
      <w:pPr>
        <w:tabs>
          <w:tab w:val="left" w:pos="1648"/>
        </w:tabs>
        <w:jc w:val="both"/>
        <w:rPr>
          <w:rFonts w:ascii="Times New Roman" w:hAnsi="Times New Roman"/>
        </w:rPr>
      </w:pPr>
      <w:r>
        <w:rPr>
          <w:rFonts w:ascii="Times New Roman" w:hAnsi="Times New Roman"/>
        </w:rPr>
        <w:drawing>
          <wp:inline distT="0" distB="0" distL="114300" distR="114300">
            <wp:extent cx="5271770" cy="7418705"/>
            <wp:effectExtent l="0" t="0" r="508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1770" cy="7418705"/>
                    </a:xfrm>
                    <a:prstGeom prst="rect">
                      <a:avLst/>
                    </a:prstGeom>
                    <a:noFill/>
                    <a:ln>
                      <a:noFill/>
                    </a:ln>
                  </pic:spPr>
                </pic:pic>
              </a:graphicData>
            </a:graphic>
          </wp:inline>
        </w:drawing>
      </w:r>
    </w:p>
    <w:p w14:paraId="0F0C5CFC">
      <w:pPr>
        <w:tabs>
          <w:tab w:val="left" w:pos="1648"/>
        </w:tabs>
        <w:jc w:val="both"/>
        <w:rPr>
          <w:rFonts w:ascii="Times New Roman" w:hAnsi="Times New Roman"/>
        </w:rPr>
      </w:pPr>
    </w:p>
    <w:p w14:paraId="59B1D978">
      <w:pPr>
        <w:tabs>
          <w:tab w:val="left" w:pos="1648"/>
        </w:tabs>
        <w:jc w:val="both"/>
        <w:rPr>
          <w:rFonts w:ascii="Times New Roman" w:hAnsi="Times New Roman"/>
        </w:rPr>
      </w:pPr>
    </w:p>
    <w:p w14:paraId="15243278">
      <w:pPr>
        <w:tabs>
          <w:tab w:val="left" w:pos="1648"/>
        </w:tabs>
        <w:jc w:val="both"/>
        <w:rPr>
          <w:rFonts w:ascii="Times New Roman" w:hAnsi="Times New Roman"/>
        </w:rPr>
      </w:pPr>
    </w:p>
    <w:p w14:paraId="6077D916">
      <w:pPr>
        <w:tabs>
          <w:tab w:val="left" w:pos="1648"/>
        </w:tabs>
        <w:jc w:val="both"/>
        <w:rPr>
          <w:rFonts w:ascii="Times New Roman" w:hAnsi="Times New Roman"/>
        </w:rPr>
      </w:pPr>
    </w:p>
    <w:p w14:paraId="115634F0">
      <w:pPr>
        <w:tabs>
          <w:tab w:val="left" w:pos="1648"/>
        </w:tabs>
        <w:jc w:val="both"/>
        <w:rPr>
          <w:rFonts w:ascii="Times New Roman" w:hAnsi="Times New Roman"/>
        </w:rPr>
      </w:pPr>
    </w:p>
    <w:p w14:paraId="28DF57B7">
      <w:pPr>
        <w:tabs>
          <w:tab w:val="left" w:pos="1648"/>
        </w:tabs>
        <w:jc w:val="both"/>
        <w:rPr>
          <w:rFonts w:ascii="Times New Roman" w:hAnsi="Times New Roman"/>
        </w:rPr>
      </w:pPr>
    </w:p>
    <w:p w14:paraId="391FF756">
      <w:pPr>
        <w:tabs>
          <w:tab w:val="left" w:pos="1648"/>
        </w:tabs>
        <w:jc w:val="both"/>
        <w:rPr>
          <w:rFonts w:ascii="Times New Roman" w:hAnsi="Times New Roman"/>
        </w:rPr>
      </w:pPr>
    </w:p>
    <w:p w14:paraId="043EE9ED">
      <w:pPr>
        <w:tabs>
          <w:tab w:val="left" w:pos="1648"/>
        </w:tabs>
        <w:jc w:val="both"/>
        <w:rPr>
          <w:rFonts w:ascii="Times New Roman" w:hAnsi="Times New Roman"/>
        </w:rPr>
      </w:pPr>
    </w:p>
    <w:p w14:paraId="1A0EECC5">
      <w:pPr>
        <w:tabs>
          <w:tab w:val="left" w:pos="1648"/>
        </w:tabs>
        <w:jc w:val="both"/>
        <w:rPr>
          <w:rFonts w:ascii="Times New Roman" w:hAnsi="Times New Roman"/>
        </w:rPr>
      </w:pPr>
      <w:r>
        <w:rPr>
          <w:rFonts w:ascii="Times New Roman" w:hAnsi="Times New Roman"/>
        </w:rPr>
        <w:drawing>
          <wp:inline distT="0" distB="0" distL="114300" distR="114300">
            <wp:extent cx="5273675" cy="73799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3675" cy="7379970"/>
                    </a:xfrm>
                    <a:prstGeom prst="rect">
                      <a:avLst/>
                    </a:prstGeom>
                    <a:noFill/>
                    <a:ln>
                      <a:noFill/>
                    </a:ln>
                  </pic:spPr>
                </pic:pic>
              </a:graphicData>
            </a:graphic>
          </wp:inline>
        </w:drawing>
      </w:r>
    </w:p>
    <w:p w14:paraId="49DDE65C">
      <w:pPr>
        <w:tabs>
          <w:tab w:val="left" w:pos="1648"/>
        </w:tabs>
        <w:jc w:val="both"/>
        <w:rPr>
          <w:rFonts w:ascii="Times New Roman" w:hAnsi="Times New Roman"/>
        </w:rPr>
      </w:pPr>
    </w:p>
    <w:p w14:paraId="4EE7F228">
      <w:pPr>
        <w:tabs>
          <w:tab w:val="left" w:pos="1648"/>
        </w:tabs>
        <w:jc w:val="both"/>
        <w:rPr>
          <w:rFonts w:ascii="Times New Roman" w:hAnsi="Times New Roman"/>
        </w:rPr>
      </w:pPr>
    </w:p>
    <w:p w14:paraId="6341695D">
      <w:pPr>
        <w:tabs>
          <w:tab w:val="left" w:pos="1648"/>
        </w:tabs>
        <w:jc w:val="both"/>
        <w:rPr>
          <w:rFonts w:ascii="Times New Roman" w:hAnsi="Times New Roman"/>
        </w:rPr>
      </w:pPr>
    </w:p>
    <w:p w14:paraId="43A71308">
      <w:pPr>
        <w:tabs>
          <w:tab w:val="left" w:pos="1648"/>
        </w:tabs>
        <w:jc w:val="both"/>
        <w:rPr>
          <w:rFonts w:ascii="Times New Roman" w:hAnsi="Times New Roman"/>
        </w:rPr>
      </w:pPr>
    </w:p>
    <w:p w14:paraId="1E56080C">
      <w:pPr>
        <w:tabs>
          <w:tab w:val="left" w:pos="1648"/>
        </w:tabs>
        <w:jc w:val="both"/>
        <w:rPr>
          <w:rFonts w:ascii="Times New Roman" w:hAnsi="Times New Roman"/>
        </w:rPr>
      </w:pPr>
    </w:p>
    <w:p w14:paraId="59DB8BF4">
      <w:pPr>
        <w:tabs>
          <w:tab w:val="left" w:pos="1648"/>
        </w:tabs>
        <w:jc w:val="both"/>
        <w:rPr>
          <w:rFonts w:ascii="Times New Roman" w:hAnsi="Times New Roman"/>
        </w:rPr>
      </w:pPr>
    </w:p>
    <w:p w14:paraId="51A89552">
      <w:pPr>
        <w:tabs>
          <w:tab w:val="left" w:pos="1648"/>
        </w:tabs>
        <w:jc w:val="both"/>
        <w:rPr>
          <w:rFonts w:ascii="Times New Roman" w:hAnsi="Times New Roman"/>
        </w:rPr>
      </w:pPr>
    </w:p>
    <w:p w14:paraId="50951A11">
      <w:pPr>
        <w:tabs>
          <w:tab w:val="left" w:pos="1648"/>
        </w:tabs>
        <w:jc w:val="both"/>
        <w:rPr>
          <w:rFonts w:ascii="Times New Roman" w:hAnsi="Times New Roman"/>
        </w:rPr>
      </w:pPr>
    </w:p>
    <w:p w14:paraId="68F61659">
      <w:pPr>
        <w:tabs>
          <w:tab w:val="left" w:pos="1648"/>
        </w:tabs>
        <w:jc w:val="both"/>
        <w:rPr>
          <w:rFonts w:ascii="Times New Roman" w:hAnsi="Times New Roman"/>
        </w:rPr>
      </w:pPr>
    </w:p>
    <w:p w14:paraId="42E5A1F0">
      <w:pPr>
        <w:tabs>
          <w:tab w:val="left" w:pos="1648"/>
        </w:tabs>
        <w:jc w:val="both"/>
        <w:rPr>
          <w:rFonts w:ascii="Times New Roman" w:hAnsi="Times New Roman"/>
        </w:rPr>
      </w:pPr>
      <w:r>
        <w:rPr>
          <w:rFonts w:ascii="Times New Roman" w:hAnsi="Times New Roman"/>
        </w:rPr>
        <w:drawing>
          <wp:inline distT="0" distB="0" distL="114300" distR="114300">
            <wp:extent cx="5273040" cy="7684135"/>
            <wp:effectExtent l="0" t="0" r="381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3040" cy="7684135"/>
                    </a:xfrm>
                    <a:prstGeom prst="rect">
                      <a:avLst/>
                    </a:prstGeom>
                    <a:noFill/>
                    <a:ln>
                      <a:noFill/>
                    </a:ln>
                  </pic:spPr>
                </pic:pic>
              </a:graphicData>
            </a:graphic>
          </wp:inline>
        </w:drawing>
      </w:r>
    </w:p>
    <w:p w14:paraId="792E892F">
      <w:pPr>
        <w:tabs>
          <w:tab w:val="left" w:pos="1648"/>
        </w:tabs>
        <w:jc w:val="both"/>
        <w:rPr>
          <w:rFonts w:ascii="Times New Roman" w:hAnsi="Times New Roman"/>
        </w:rPr>
      </w:pPr>
    </w:p>
    <w:p w14:paraId="1668BD93">
      <w:pPr>
        <w:tabs>
          <w:tab w:val="left" w:pos="1648"/>
        </w:tabs>
        <w:jc w:val="both"/>
        <w:rPr>
          <w:rFonts w:ascii="Times New Roman" w:hAnsi="Times New Roman"/>
        </w:rPr>
      </w:pPr>
    </w:p>
    <w:p w14:paraId="1CBE3AF7">
      <w:pPr>
        <w:tabs>
          <w:tab w:val="left" w:pos="1648"/>
        </w:tabs>
        <w:jc w:val="both"/>
        <w:rPr>
          <w:rFonts w:ascii="Times New Roman" w:hAnsi="Times New Roman"/>
        </w:rPr>
      </w:pPr>
    </w:p>
    <w:p w14:paraId="24AFECA1">
      <w:pPr>
        <w:tabs>
          <w:tab w:val="left" w:pos="1648"/>
        </w:tabs>
        <w:jc w:val="both"/>
        <w:rPr>
          <w:rFonts w:ascii="Times New Roman" w:hAnsi="Times New Roman"/>
        </w:rPr>
      </w:pPr>
    </w:p>
    <w:p w14:paraId="6161B30B">
      <w:pPr>
        <w:tabs>
          <w:tab w:val="left" w:pos="1648"/>
        </w:tabs>
        <w:jc w:val="both"/>
        <w:rPr>
          <w:rFonts w:ascii="Times New Roman" w:hAnsi="Times New Roman"/>
        </w:rPr>
      </w:pPr>
    </w:p>
    <w:p w14:paraId="5B7E5882">
      <w:pPr>
        <w:tabs>
          <w:tab w:val="left" w:pos="1648"/>
        </w:tabs>
        <w:jc w:val="both"/>
        <w:rPr>
          <w:rFonts w:ascii="Times New Roman" w:hAnsi="Times New Roman"/>
        </w:rPr>
      </w:pPr>
    </w:p>
    <w:p w14:paraId="503E7899">
      <w:pPr>
        <w:tabs>
          <w:tab w:val="left" w:pos="1648"/>
        </w:tabs>
        <w:jc w:val="both"/>
        <w:rPr>
          <w:rFonts w:ascii="Times New Roman" w:hAnsi="Times New Roman"/>
        </w:rPr>
      </w:pPr>
    </w:p>
    <w:p w14:paraId="5EF9A7B1">
      <w:pPr>
        <w:tabs>
          <w:tab w:val="left" w:pos="1648"/>
        </w:tabs>
        <w:jc w:val="both"/>
        <w:rPr>
          <w:rFonts w:ascii="Times New Roman" w:hAnsi="Times New Roman"/>
        </w:rPr>
      </w:pPr>
      <w:r>
        <w:rPr>
          <w:rFonts w:ascii="Times New Roman" w:hAnsi="Times New Roman"/>
        </w:rPr>
        <w:drawing>
          <wp:inline distT="0" distB="0" distL="114300" distR="114300">
            <wp:extent cx="5274310" cy="74822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7482205"/>
                    </a:xfrm>
                    <a:prstGeom prst="rect">
                      <a:avLst/>
                    </a:prstGeom>
                    <a:noFill/>
                    <a:ln>
                      <a:noFill/>
                    </a:ln>
                  </pic:spPr>
                </pic:pic>
              </a:graphicData>
            </a:graphic>
          </wp:inline>
        </w:drawing>
      </w:r>
    </w:p>
    <w:p w14:paraId="6747786D">
      <w:pPr>
        <w:tabs>
          <w:tab w:val="left" w:pos="1648"/>
        </w:tabs>
        <w:jc w:val="both"/>
        <w:rPr>
          <w:rFonts w:ascii="Times New Roman" w:hAnsi="Times New Roman"/>
        </w:rPr>
      </w:pPr>
    </w:p>
    <w:p w14:paraId="2DCAE3A9">
      <w:pPr>
        <w:tabs>
          <w:tab w:val="left" w:pos="1648"/>
        </w:tabs>
        <w:jc w:val="both"/>
        <w:rPr>
          <w:rFonts w:ascii="Times New Roman" w:hAnsi="Times New Roman"/>
        </w:rPr>
      </w:pPr>
    </w:p>
    <w:p w14:paraId="6E0C46E9">
      <w:pPr>
        <w:tabs>
          <w:tab w:val="left" w:pos="1648"/>
        </w:tabs>
        <w:jc w:val="both"/>
        <w:rPr>
          <w:rFonts w:ascii="Times New Roman" w:hAnsi="Times New Roman"/>
        </w:rPr>
      </w:pPr>
    </w:p>
    <w:p w14:paraId="074A64AC">
      <w:pPr>
        <w:tabs>
          <w:tab w:val="left" w:pos="1648"/>
        </w:tabs>
        <w:jc w:val="both"/>
        <w:rPr>
          <w:rFonts w:ascii="Times New Roman" w:hAnsi="Times New Roman"/>
        </w:rPr>
      </w:pPr>
    </w:p>
    <w:p w14:paraId="0036B74E">
      <w:pPr>
        <w:tabs>
          <w:tab w:val="left" w:pos="1648"/>
        </w:tabs>
        <w:jc w:val="both"/>
        <w:rPr>
          <w:rFonts w:ascii="Times New Roman" w:hAnsi="Times New Roman"/>
        </w:rPr>
      </w:pPr>
    </w:p>
    <w:p w14:paraId="222778A9">
      <w:pPr>
        <w:tabs>
          <w:tab w:val="left" w:pos="1648"/>
        </w:tabs>
        <w:jc w:val="both"/>
        <w:rPr>
          <w:rFonts w:ascii="Times New Roman" w:hAnsi="Times New Roman"/>
        </w:rPr>
      </w:pPr>
    </w:p>
    <w:p w14:paraId="681116E2">
      <w:pPr>
        <w:tabs>
          <w:tab w:val="left" w:pos="1648"/>
        </w:tabs>
        <w:jc w:val="both"/>
        <w:rPr>
          <w:rFonts w:ascii="Times New Roman" w:hAnsi="Times New Roman"/>
        </w:rPr>
      </w:pPr>
    </w:p>
    <w:p w14:paraId="6B62A124">
      <w:pPr>
        <w:tabs>
          <w:tab w:val="left" w:pos="1648"/>
        </w:tabs>
        <w:jc w:val="both"/>
        <w:rPr>
          <w:rFonts w:ascii="Times New Roman" w:hAnsi="Times New Roman"/>
        </w:rPr>
      </w:pPr>
    </w:p>
    <w:p w14:paraId="3753DE5F">
      <w:pPr>
        <w:tabs>
          <w:tab w:val="left" w:pos="1648"/>
        </w:tabs>
        <w:jc w:val="both"/>
        <w:rPr>
          <w:rFonts w:ascii="Times New Roman" w:hAnsi="Times New Roman"/>
        </w:rPr>
      </w:pPr>
      <w:r>
        <w:rPr>
          <w:rFonts w:ascii="Times New Roman" w:hAnsi="Times New Roman"/>
        </w:rPr>
        <w:drawing>
          <wp:inline distT="0" distB="0" distL="114300" distR="114300">
            <wp:extent cx="5181600" cy="7800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181600" cy="7800975"/>
                    </a:xfrm>
                    <a:prstGeom prst="rect">
                      <a:avLst/>
                    </a:prstGeom>
                    <a:noFill/>
                    <a:ln>
                      <a:noFill/>
                    </a:ln>
                  </pic:spPr>
                </pic:pic>
              </a:graphicData>
            </a:graphic>
          </wp:inline>
        </w:drawing>
      </w:r>
    </w:p>
    <w:p w14:paraId="258E3F12">
      <w:pPr>
        <w:tabs>
          <w:tab w:val="left" w:pos="1648"/>
        </w:tabs>
        <w:jc w:val="both"/>
        <w:rPr>
          <w:rFonts w:ascii="Times New Roman" w:hAnsi="Times New Roman"/>
        </w:rPr>
      </w:pPr>
    </w:p>
    <w:p w14:paraId="07A02370">
      <w:pPr>
        <w:tabs>
          <w:tab w:val="left" w:pos="1648"/>
        </w:tabs>
        <w:jc w:val="both"/>
        <w:rPr>
          <w:rFonts w:ascii="Times New Roman" w:hAnsi="Times New Roman"/>
        </w:rPr>
      </w:pPr>
    </w:p>
    <w:p w14:paraId="3A12D03C">
      <w:pPr>
        <w:tabs>
          <w:tab w:val="left" w:pos="1648"/>
        </w:tabs>
        <w:jc w:val="both"/>
        <w:rPr>
          <w:rFonts w:ascii="Times New Roman" w:hAnsi="Times New Roman"/>
        </w:rPr>
      </w:pPr>
    </w:p>
    <w:p w14:paraId="63A46474">
      <w:pPr>
        <w:tabs>
          <w:tab w:val="left" w:pos="1648"/>
        </w:tabs>
        <w:jc w:val="both"/>
        <w:rPr>
          <w:rFonts w:ascii="Times New Roman" w:hAnsi="Times New Roman"/>
        </w:rPr>
      </w:pPr>
    </w:p>
    <w:p w14:paraId="0EB3F8FB">
      <w:pPr>
        <w:tabs>
          <w:tab w:val="left" w:pos="1648"/>
        </w:tabs>
        <w:jc w:val="both"/>
        <w:rPr>
          <w:rFonts w:ascii="Times New Roman" w:hAnsi="Times New Roman"/>
        </w:rPr>
      </w:pPr>
    </w:p>
    <w:p w14:paraId="1223FDA9">
      <w:pPr>
        <w:tabs>
          <w:tab w:val="left" w:pos="1648"/>
        </w:tabs>
        <w:jc w:val="both"/>
        <w:rPr>
          <w:rFonts w:ascii="Times New Roman" w:hAnsi="Times New Roman"/>
        </w:rPr>
      </w:pPr>
    </w:p>
    <w:p w14:paraId="5E59B186">
      <w:pPr>
        <w:tabs>
          <w:tab w:val="left" w:pos="1648"/>
        </w:tabs>
        <w:jc w:val="both"/>
        <w:rPr>
          <w:rFonts w:ascii="Times New Roman" w:hAnsi="Times New Roman"/>
          <w:lang w:eastAsia="zh-CN"/>
        </w:rPr>
      </w:pPr>
      <w:r>
        <w:rPr>
          <w:rFonts w:ascii="Times New Roman" w:hAnsi="Times New Roman"/>
        </w:rPr>
        <w:drawing>
          <wp:inline distT="0" distB="0" distL="114300" distR="114300">
            <wp:extent cx="5270500" cy="7463155"/>
            <wp:effectExtent l="0" t="0" r="635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7463155"/>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55E9C">
    <w:pPr>
      <w:spacing w:line="182" w:lineRule="auto"/>
      <w:ind w:left="4513"/>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BDCF9">
    <w:pPr>
      <w:spacing w:line="182" w:lineRule="auto"/>
      <w:ind w:left="4139"/>
      <w:rPr>
        <w:rFonts w:hint="default" w:eastAsia="宋体"/>
        <w:sz w:val="18"/>
        <w:szCs w:val="18"/>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6A27B">
    <w:pPr>
      <w:spacing w:line="182" w:lineRule="auto"/>
      <w:ind w:left="4139"/>
      <w:rPr>
        <w:rFonts w:hint="default" w:eastAsia="宋体"/>
        <w:sz w:val="18"/>
        <w:szCs w:val="18"/>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7C69">
    <w:pPr>
      <w:spacing w:line="182" w:lineRule="auto"/>
      <w:ind w:left="4139"/>
      <w:rPr>
        <w:rFonts w:hint="default" w:eastAsia="宋体"/>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28575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144B8">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5pt;height:144pt;width:144pt;mso-position-horizontal:center;mso-position-horizontal-relative:margin;mso-wrap-style:none;z-index:251663360;mso-width-relative:page;mso-height-relative:page;" filled="f" stroked="f" coordsize="21600,21600" o:gfxdata="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jANlfTAAAABgEAAA8AAAAAAAAAAQAgAAAAIgAAAGRycy9kb3ducmV2LnhtbFBLAQIU&#10;ABQAAAAIAIdO4kBs/vGRMQIAAGMEAAAOAAAAAAAAAAEAIAAAACIBAABkcnMvZTJvRG9jLnhtbFBL&#10;BQYAAAAABgAGAFkBAADFBQAAAAA=&#10;">
              <v:fill on="f" focussize="0,0"/>
              <v:stroke on="f" weight="0.5pt"/>
              <v:imagedata o:title=""/>
              <o:lock v:ext="edit" aspectratio="f"/>
              <v:textbox inset="0mm,0mm,0mm,0mm" style="mso-fit-shape-to-text:t;">
                <w:txbxContent>
                  <w:p w14:paraId="6FA144B8">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17F60"/>
    <w:multiLevelType w:val="singleLevel"/>
    <w:tmpl w:val="05C17F60"/>
    <w:lvl w:ilvl="0" w:tentative="0">
      <w:start w:val="8"/>
      <w:numFmt w:val="chineseCounting"/>
      <w:suff w:val="space"/>
      <w:lvlText w:val="第%1章"/>
      <w:lvlJc w:val="left"/>
      <w:rPr>
        <w:rFonts w:hint="eastAsia"/>
      </w:rPr>
    </w:lvl>
  </w:abstractNum>
  <w:abstractNum w:abstractNumId="1">
    <w:nsid w:val="086F7422"/>
    <w:multiLevelType w:val="multilevel"/>
    <w:tmpl w:val="086F7422"/>
    <w:lvl w:ilvl="0" w:tentative="0">
      <w:start w:val="1"/>
      <w:numFmt w:val="chineseCounting"/>
      <w:suff w:val="nothing"/>
      <w:lvlText w:val="%1、"/>
      <w:lvlJc w:val="left"/>
      <w:pPr>
        <w:ind w:left="-643" w:firstLine="0"/>
      </w:pPr>
      <w:rPr>
        <w:rFonts w:hint="eastAsia"/>
      </w:rPr>
    </w:lvl>
    <w:lvl w:ilvl="1" w:tentative="0">
      <w:start w:val="1"/>
      <w:numFmt w:val="chineseCounting"/>
      <w:pStyle w:val="2"/>
      <w:suff w:val="nothing"/>
      <w:lvlText w:val="（%2）"/>
      <w:lvlJc w:val="left"/>
      <w:pPr>
        <w:ind w:left="197" w:firstLine="0"/>
      </w:pPr>
      <w:rPr>
        <w:rFonts w:hint="eastAsia"/>
      </w:rPr>
    </w:lvl>
    <w:lvl w:ilvl="2" w:tentative="0">
      <w:start w:val="1"/>
      <w:numFmt w:val="decimal"/>
      <w:suff w:val="nothing"/>
      <w:lvlText w:val="%3．"/>
      <w:lvlJc w:val="left"/>
      <w:pPr>
        <w:ind w:left="-630" w:firstLine="400"/>
      </w:pPr>
      <w:rPr>
        <w:rFonts w:hint="eastAsia"/>
      </w:rPr>
    </w:lvl>
    <w:lvl w:ilvl="3" w:tentative="0">
      <w:start w:val="1"/>
      <w:numFmt w:val="decimal"/>
      <w:suff w:val="nothing"/>
      <w:lvlText w:val="（%4）"/>
      <w:lvlJc w:val="left"/>
      <w:pPr>
        <w:ind w:left="-630" w:firstLine="402"/>
      </w:pPr>
      <w:rPr>
        <w:rFonts w:hint="eastAsia"/>
      </w:rPr>
    </w:lvl>
    <w:lvl w:ilvl="4" w:tentative="0">
      <w:start w:val="1"/>
      <w:numFmt w:val="decimalEnclosedCircleChinese"/>
      <w:suff w:val="nothing"/>
      <w:lvlText w:val="%5"/>
      <w:lvlJc w:val="left"/>
      <w:pPr>
        <w:ind w:left="-630" w:firstLine="402"/>
      </w:pPr>
      <w:rPr>
        <w:rFonts w:hint="eastAsia"/>
      </w:rPr>
    </w:lvl>
    <w:lvl w:ilvl="5" w:tentative="0">
      <w:start w:val="1"/>
      <w:numFmt w:val="decimal"/>
      <w:suff w:val="nothing"/>
      <w:lvlText w:val="%6）"/>
      <w:lvlJc w:val="left"/>
      <w:pPr>
        <w:ind w:left="-630" w:firstLine="402"/>
      </w:pPr>
      <w:rPr>
        <w:rFonts w:hint="eastAsia"/>
      </w:rPr>
    </w:lvl>
    <w:lvl w:ilvl="6" w:tentative="0">
      <w:start w:val="1"/>
      <w:numFmt w:val="lowerLetter"/>
      <w:suff w:val="nothing"/>
      <w:lvlText w:val="%7．"/>
      <w:lvlJc w:val="left"/>
      <w:pPr>
        <w:ind w:left="-630" w:firstLine="402"/>
      </w:pPr>
      <w:rPr>
        <w:rFonts w:hint="eastAsia"/>
      </w:rPr>
    </w:lvl>
    <w:lvl w:ilvl="7" w:tentative="0">
      <w:start w:val="1"/>
      <w:numFmt w:val="lowerLetter"/>
      <w:suff w:val="nothing"/>
      <w:lvlText w:val="%8）"/>
      <w:lvlJc w:val="left"/>
      <w:pPr>
        <w:ind w:left="-630" w:firstLine="402"/>
      </w:pPr>
      <w:rPr>
        <w:rFonts w:hint="eastAsia"/>
      </w:rPr>
    </w:lvl>
    <w:lvl w:ilvl="8" w:tentative="0">
      <w:start w:val="1"/>
      <w:numFmt w:val="lowerRoman"/>
      <w:suff w:val="nothing"/>
      <w:lvlText w:val="%9 "/>
      <w:lvlJc w:val="left"/>
      <w:pPr>
        <w:ind w:left="-63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MGY3NTNjYzM0NDg1YTY3ZWEyZTdiMGFhOGM4NmIifQ=="/>
  </w:docVars>
  <w:rsids>
    <w:rsidRoot w:val="73571843"/>
    <w:rsid w:val="00012CD9"/>
    <w:rsid w:val="001175BF"/>
    <w:rsid w:val="00124EB4"/>
    <w:rsid w:val="0020648B"/>
    <w:rsid w:val="00225D2A"/>
    <w:rsid w:val="00332FC1"/>
    <w:rsid w:val="003439F8"/>
    <w:rsid w:val="00355A05"/>
    <w:rsid w:val="00367F23"/>
    <w:rsid w:val="0042244A"/>
    <w:rsid w:val="004577ED"/>
    <w:rsid w:val="005C7449"/>
    <w:rsid w:val="006870E7"/>
    <w:rsid w:val="00691B6D"/>
    <w:rsid w:val="006B1DCD"/>
    <w:rsid w:val="00777876"/>
    <w:rsid w:val="007E5D24"/>
    <w:rsid w:val="00810240"/>
    <w:rsid w:val="00831492"/>
    <w:rsid w:val="008A6600"/>
    <w:rsid w:val="008D083D"/>
    <w:rsid w:val="008E3370"/>
    <w:rsid w:val="009167D6"/>
    <w:rsid w:val="009A7398"/>
    <w:rsid w:val="00A74CBC"/>
    <w:rsid w:val="00AD5EB0"/>
    <w:rsid w:val="00B64EB9"/>
    <w:rsid w:val="00BF5726"/>
    <w:rsid w:val="00C576BD"/>
    <w:rsid w:val="00CD3D70"/>
    <w:rsid w:val="00D23AB6"/>
    <w:rsid w:val="00E17E95"/>
    <w:rsid w:val="00E81987"/>
    <w:rsid w:val="00EC4C20"/>
    <w:rsid w:val="00F2405D"/>
    <w:rsid w:val="00F77501"/>
    <w:rsid w:val="00F85FD5"/>
    <w:rsid w:val="02C25915"/>
    <w:rsid w:val="044D432A"/>
    <w:rsid w:val="045E0465"/>
    <w:rsid w:val="10750EAA"/>
    <w:rsid w:val="127D1AD3"/>
    <w:rsid w:val="12FB03D7"/>
    <w:rsid w:val="182E6932"/>
    <w:rsid w:val="19B44E14"/>
    <w:rsid w:val="1A9F1C68"/>
    <w:rsid w:val="1B381644"/>
    <w:rsid w:val="231A15C5"/>
    <w:rsid w:val="243A3AB5"/>
    <w:rsid w:val="2D783662"/>
    <w:rsid w:val="2E93239A"/>
    <w:rsid w:val="330F5D57"/>
    <w:rsid w:val="37E853C9"/>
    <w:rsid w:val="39EF3F42"/>
    <w:rsid w:val="3BDD4D85"/>
    <w:rsid w:val="3E46354E"/>
    <w:rsid w:val="40B563F6"/>
    <w:rsid w:val="415E409F"/>
    <w:rsid w:val="41A52516"/>
    <w:rsid w:val="41F66C09"/>
    <w:rsid w:val="43D05ED7"/>
    <w:rsid w:val="457D088F"/>
    <w:rsid w:val="47BD1F04"/>
    <w:rsid w:val="495B4728"/>
    <w:rsid w:val="4A0B7369"/>
    <w:rsid w:val="532071D1"/>
    <w:rsid w:val="54185AF9"/>
    <w:rsid w:val="55216B22"/>
    <w:rsid w:val="568C01DE"/>
    <w:rsid w:val="57D33D03"/>
    <w:rsid w:val="59083AFA"/>
    <w:rsid w:val="5E880D56"/>
    <w:rsid w:val="5E9112BE"/>
    <w:rsid w:val="60E26944"/>
    <w:rsid w:val="624C191D"/>
    <w:rsid w:val="62F70DAA"/>
    <w:rsid w:val="645706A8"/>
    <w:rsid w:val="645C7B76"/>
    <w:rsid w:val="64E65CB4"/>
    <w:rsid w:val="663F585A"/>
    <w:rsid w:val="695157D0"/>
    <w:rsid w:val="6D60120B"/>
    <w:rsid w:val="73496083"/>
    <w:rsid w:val="7356754C"/>
    <w:rsid w:val="73571843"/>
    <w:rsid w:val="77D0180C"/>
    <w:rsid w:val="7C0E0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0"/>
    <w:pPr>
      <w:numPr>
        <w:ilvl w:val="1"/>
        <w:numId w:val="1"/>
      </w:numPr>
      <w:spacing w:line="560" w:lineRule="exact"/>
      <w:outlineLvl w:val="1"/>
    </w:pPr>
    <w:rPr>
      <w:rFonts w:eastAsia="楷体_GB2312"/>
      <w:b/>
      <w:sz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rPr>
  </w:style>
  <w:style w:type="paragraph" w:styleId="5">
    <w:name w:val="footer"/>
    <w:basedOn w:val="1"/>
    <w:qFormat/>
    <w:uiPriority w:val="0"/>
    <w:pPr>
      <w:tabs>
        <w:tab w:val="center" w:pos="4153"/>
        <w:tab w:val="right" w:pos="8306"/>
      </w:tabs>
    </w:pPr>
    <w:rPr>
      <w:sz w:val="18"/>
    </w:rPr>
  </w:style>
  <w:style w:type="paragraph" w:styleId="6">
    <w:name w:val="header"/>
    <w:basedOn w:val="1"/>
    <w:link w:val="1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9">
    <w:name w:val="Table Text"/>
    <w:basedOn w:val="1"/>
    <w:semiHidden/>
    <w:qFormat/>
    <w:uiPriority w:val="0"/>
    <w:rPr>
      <w:rFonts w:ascii="宋体" w:hAnsi="宋体" w:eastAsia="宋体" w:cs="宋体"/>
      <w:sz w:val="28"/>
      <w:szCs w:val="28"/>
    </w:rPr>
  </w:style>
  <w:style w:type="table" w:customStyle="1" w:styleId="10">
    <w:name w:val="Table Normal"/>
    <w:semiHidden/>
    <w:unhideWhenUsed/>
    <w:qFormat/>
    <w:uiPriority w:val="0"/>
    <w:tblPr>
      <w:tblCellMar>
        <w:top w:w="0" w:type="dxa"/>
        <w:left w:w="0" w:type="dxa"/>
        <w:bottom w:w="0" w:type="dxa"/>
        <w:right w:w="0" w:type="dxa"/>
      </w:tblCellMar>
    </w:tblPr>
  </w:style>
  <w:style w:type="character" w:customStyle="1" w:styleId="11">
    <w:name w:val="页眉 字符"/>
    <w:basedOn w:val="8"/>
    <w:link w:val="6"/>
    <w:qFormat/>
    <w:uiPriority w:val="0"/>
    <w:rPr>
      <w:rFonts w:ascii="Arial" w:hAnsi="Arial" w:eastAsia="Arial" w:cs="Arial"/>
      <w:snapToGrid w:val="0"/>
      <w:color w:val="000000"/>
      <w:sz w:val="18"/>
      <w:szCs w:val="21"/>
      <w:lang w:eastAsia="en-US"/>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6577</Words>
  <Characters>8464</Characters>
  <Lines>95</Lines>
  <Paragraphs>26</Paragraphs>
  <TotalTime>0</TotalTime>
  <ScaleCrop>false</ScaleCrop>
  <LinksUpToDate>false</LinksUpToDate>
  <CharactersWithSpaces>8789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2024-11-04T08:47:00Z</dcterms:created>
  <dc:creator>Administrator</dc:creator>
  <cp:lastModifiedBy>晗晗</cp:lastModifiedBy>
  <dcterms:modified xsi:type="dcterms:W3CDTF">2026-06-11T06:17:25Z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9A1E94B92E0A4609A6933CE0275098B4_13</vt:lpwstr>
  </property>
  <property fmtid="{D5CDD505-2E9C-101B-9397-08002B2CF9AE}" pid="4" name="KSOTemplateDocerSaveRecord">
    <vt:lpwstr>eyJoZGlkIjoiZWE2NjZiZjI5MGQ2MDNiZTQ1NDhjOTA3MDc5NWExMTUiLCJ1c2VySWQiOiIyNjQxNTQ0NjUifQ==</vt:lpwstr>
  </property>
</Properties>
</file>